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F263C" w14:textId="77777777" w:rsidR="00E7610B" w:rsidRDefault="00E7610B" w:rsidP="0051549E"/>
    <w:p w14:paraId="4E393203" w14:textId="77777777" w:rsidR="00E7610B" w:rsidRDefault="00E7610B" w:rsidP="00F16A4A">
      <w:pPr>
        <w:pStyle w:val="Title"/>
        <w:rPr>
          <w:caps w:val="0"/>
        </w:rPr>
      </w:pPr>
    </w:p>
    <w:p w14:paraId="48067CA3" w14:textId="7EBBABBB" w:rsidR="00A71F76" w:rsidRPr="00DE359B" w:rsidRDefault="00064DFA" w:rsidP="00F16A4A">
      <w:pPr>
        <w:pStyle w:val="Title"/>
        <w:rPr>
          <w:caps w:val="0"/>
        </w:rPr>
      </w:pPr>
      <w:r w:rsidRPr="00DE359B">
        <w:rPr>
          <w:caps w:val="0"/>
        </w:rPr>
        <w:t>Single</w:t>
      </w:r>
      <w:r w:rsidR="00CA070C">
        <w:rPr>
          <w:caps w:val="0"/>
        </w:rPr>
        <w:t>-</w:t>
      </w:r>
      <w:r w:rsidRPr="00DE359B">
        <w:rPr>
          <w:caps w:val="0"/>
        </w:rPr>
        <w:t>Family Home</w:t>
      </w:r>
      <w:r w:rsidR="00AD25D6" w:rsidRPr="00DE359B">
        <w:rPr>
          <w:caps w:val="0"/>
        </w:rPr>
        <w:t xml:space="preserve"> LMI Solar Program R</w:t>
      </w:r>
      <w:r w:rsidR="00203623" w:rsidRPr="00DE359B">
        <w:rPr>
          <w:caps w:val="0"/>
        </w:rPr>
        <w:t>e</w:t>
      </w:r>
      <w:r w:rsidR="00AD25D6" w:rsidRPr="00DE359B">
        <w:rPr>
          <w:caps w:val="0"/>
        </w:rPr>
        <w:t xml:space="preserve">quest for Proposals Template </w:t>
      </w:r>
    </w:p>
    <w:p w14:paraId="3BE85826" w14:textId="284F19EF" w:rsidR="00A71F76" w:rsidRPr="00DE359B" w:rsidRDefault="00715146" w:rsidP="00A71F76">
      <w:pPr>
        <w:pStyle w:val="Subtitle"/>
        <w:rPr>
          <w:rFonts w:ascii="Tenorite" w:hAnsi="Tenorite"/>
        </w:rPr>
      </w:pPr>
      <w:r w:rsidRPr="00DE359B">
        <w:rPr>
          <w:rFonts w:ascii="Tenorite" w:hAnsi="Tenorite"/>
        </w:rPr>
        <w:t xml:space="preserve">A </w:t>
      </w:r>
      <w:r w:rsidR="00091131">
        <w:rPr>
          <w:rFonts w:ascii="Tenorite" w:hAnsi="Tenorite"/>
        </w:rPr>
        <w:t>Solar for All</w:t>
      </w:r>
      <w:r w:rsidRPr="00DE359B">
        <w:rPr>
          <w:rFonts w:ascii="Tenorite" w:hAnsi="Tenorite"/>
        </w:rPr>
        <w:t xml:space="preserve"> Greenhouse Gas Reduction Fund</w:t>
      </w:r>
      <w:r w:rsidR="00203623" w:rsidRPr="00DE359B">
        <w:rPr>
          <w:rFonts w:ascii="Tenorite" w:hAnsi="Tenorite"/>
        </w:rPr>
        <w:t>-</w:t>
      </w:r>
      <w:r w:rsidRPr="00DE359B">
        <w:rPr>
          <w:rFonts w:ascii="Tenorite" w:hAnsi="Tenorite"/>
        </w:rPr>
        <w:t xml:space="preserve">Compliant Solar Program Design for States – </w:t>
      </w:r>
      <w:r w:rsidR="003F74FC" w:rsidRPr="00DE359B">
        <w:rPr>
          <w:rFonts w:ascii="Tenorite" w:hAnsi="Tenorite"/>
        </w:rPr>
        <w:t>Ju</w:t>
      </w:r>
      <w:r w:rsidR="00531340">
        <w:rPr>
          <w:rFonts w:ascii="Tenorite" w:hAnsi="Tenorite"/>
        </w:rPr>
        <w:t>ly</w:t>
      </w:r>
      <w:r w:rsidR="003F74FC" w:rsidRPr="00DE359B">
        <w:rPr>
          <w:rFonts w:ascii="Tenorite" w:hAnsi="Tenorite"/>
        </w:rPr>
        <w:t xml:space="preserve"> 2023</w:t>
      </w:r>
    </w:p>
    <w:p w14:paraId="31A6D570" w14:textId="77777777" w:rsidR="00002C7C" w:rsidRPr="00DE359B" w:rsidRDefault="00002C7C" w:rsidP="00002C7C"/>
    <w:p w14:paraId="048EBDE5" w14:textId="77777777" w:rsidR="00002C7C" w:rsidRPr="00DE359B" w:rsidRDefault="00002C7C" w:rsidP="00002C7C">
      <w:pPr>
        <w:rPr>
          <w:b/>
          <w:bCs/>
        </w:rPr>
      </w:pPr>
    </w:p>
    <w:p w14:paraId="6AA54097" w14:textId="77777777" w:rsidR="00002C7C" w:rsidRPr="00DE359B" w:rsidRDefault="00002C7C" w:rsidP="00002C7C">
      <w:pPr>
        <w:rPr>
          <w:b/>
          <w:bCs/>
        </w:rPr>
      </w:pPr>
    </w:p>
    <w:p w14:paraId="4B125DF6" w14:textId="77777777" w:rsidR="00002C7C" w:rsidRPr="00DE359B" w:rsidRDefault="00002C7C" w:rsidP="00002C7C">
      <w:pPr>
        <w:rPr>
          <w:b/>
          <w:bCs/>
        </w:rPr>
      </w:pPr>
    </w:p>
    <w:p w14:paraId="4EAB710C" w14:textId="09F76A60" w:rsidR="00002C7C" w:rsidRPr="00DE359B" w:rsidRDefault="00002C7C" w:rsidP="00002C7C">
      <w:pPr>
        <w:rPr>
          <w:b/>
          <w:bCs/>
        </w:rPr>
      </w:pPr>
    </w:p>
    <w:p w14:paraId="298851FC" w14:textId="77777777" w:rsidR="00002C7C" w:rsidRPr="00DE359B" w:rsidRDefault="00002C7C" w:rsidP="00002C7C">
      <w:pPr>
        <w:rPr>
          <w:b/>
          <w:bCs/>
        </w:rPr>
      </w:pPr>
    </w:p>
    <w:p w14:paraId="160F9F5E" w14:textId="77777777" w:rsidR="00002C7C" w:rsidRPr="00DE359B" w:rsidRDefault="00002C7C" w:rsidP="00002C7C">
      <w:pPr>
        <w:rPr>
          <w:b/>
          <w:bCs/>
        </w:rPr>
      </w:pPr>
    </w:p>
    <w:p w14:paraId="6317A6DB" w14:textId="77777777" w:rsidR="00002C7C" w:rsidRPr="00DE359B" w:rsidRDefault="00002C7C" w:rsidP="00002C7C">
      <w:pPr>
        <w:rPr>
          <w:b/>
          <w:bCs/>
        </w:rPr>
      </w:pPr>
    </w:p>
    <w:p w14:paraId="49170FFE" w14:textId="77777777" w:rsidR="00002C7C" w:rsidRPr="00DE359B" w:rsidRDefault="00002C7C" w:rsidP="00002C7C">
      <w:pPr>
        <w:rPr>
          <w:b/>
          <w:bCs/>
        </w:rPr>
      </w:pPr>
    </w:p>
    <w:p w14:paraId="4E6CABEF" w14:textId="77777777" w:rsidR="00002C7C" w:rsidRPr="00DE359B" w:rsidRDefault="00002C7C" w:rsidP="00002C7C">
      <w:pPr>
        <w:rPr>
          <w:b/>
          <w:bCs/>
        </w:rPr>
      </w:pPr>
    </w:p>
    <w:p w14:paraId="30D2EE99" w14:textId="77777777" w:rsidR="00002C7C" w:rsidRPr="00DE359B" w:rsidRDefault="00002C7C" w:rsidP="00002C7C">
      <w:pPr>
        <w:rPr>
          <w:b/>
          <w:bCs/>
        </w:rPr>
      </w:pPr>
    </w:p>
    <w:p w14:paraId="3ACDA930" w14:textId="77777777" w:rsidR="00002C7C" w:rsidRPr="00DE359B" w:rsidRDefault="00002C7C" w:rsidP="00002C7C">
      <w:pPr>
        <w:rPr>
          <w:b/>
          <w:bCs/>
        </w:rPr>
      </w:pPr>
    </w:p>
    <w:p w14:paraId="6A24D28F" w14:textId="77777777" w:rsidR="00002C7C" w:rsidRPr="00DE359B" w:rsidRDefault="00002C7C" w:rsidP="00002C7C">
      <w:pPr>
        <w:rPr>
          <w:b/>
          <w:bCs/>
        </w:rPr>
      </w:pPr>
    </w:p>
    <w:p w14:paraId="6817A4E2" w14:textId="77777777" w:rsidR="00002C7C" w:rsidRPr="00DE359B" w:rsidRDefault="00002C7C" w:rsidP="00002C7C">
      <w:pPr>
        <w:rPr>
          <w:b/>
          <w:bCs/>
        </w:rPr>
      </w:pPr>
    </w:p>
    <w:p w14:paraId="6CE983AE" w14:textId="77777777" w:rsidR="004B14D5" w:rsidRPr="00DE359B" w:rsidRDefault="00002C7C" w:rsidP="004B14D5">
      <w:pPr>
        <w:spacing w:after="0" w:line="240" w:lineRule="auto"/>
        <w:rPr>
          <w:color w:val="5B9BD5" w:themeColor="accent1"/>
          <w:szCs w:val="24"/>
        </w:rPr>
      </w:pPr>
      <w:r w:rsidRPr="00DE359B">
        <w:rPr>
          <w:b/>
          <w:bCs/>
          <w:color w:val="5B9BD5" w:themeColor="accent1"/>
          <w:szCs w:val="24"/>
        </w:rPr>
        <w:t xml:space="preserve">CESA </w:t>
      </w:r>
      <w:r w:rsidR="004B14D5" w:rsidRPr="00DE359B">
        <w:rPr>
          <w:b/>
          <w:bCs/>
          <w:color w:val="5B9BD5" w:themeColor="accent1"/>
          <w:szCs w:val="24"/>
        </w:rPr>
        <w:t xml:space="preserve">Authors and </w:t>
      </w:r>
      <w:r w:rsidRPr="00DE359B">
        <w:rPr>
          <w:b/>
          <w:bCs/>
          <w:color w:val="5B9BD5" w:themeColor="accent1"/>
          <w:szCs w:val="24"/>
        </w:rPr>
        <w:t>Contacts</w:t>
      </w:r>
      <w:r w:rsidRPr="00DE359B">
        <w:rPr>
          <w:color w:val="5B9BD5" w:themeColor="accent1"/>
          <w:szCs w:val="24"/>
        </w:rPr>
        <w:t xml:space="preserve">: </w:t>
      </w:r>
    </w:p>
    <w:p w14:paraId="530F9DA3" w14:textId="3C2830EB" w:rsidR="00C521A6" w:rsidRPr="00DE359B" w:rsidRDefault="00002C7C" w:rsidP="004B14D5">
      <w:pPr>
        <w:spacing w:after="0" w:line="240" w:lineRule="auto"/>
        <w:rPr>
          <w:szCs w:val="24"/>
        </w:rPr>
      </w:pPr>
      <w:r w:rsidRPr="00DE359B">
        <w:rPr>
          <w:szCs w:val="24"/>
        </w:rPr>
        <w:t>Vero Bourg-Meyer (</w:t>
      </w:r>
      <w:hyperlink r:id="rId11" w:history="1">
        <w:r w:rsidRPr="00DE359B">
          <w:rPr>
            <w:rStyle w:val="Hyperlink"/>
            <w:szCs w:val="24"/>
          </w:rPr>
          <w:t>Vero@cleanegroup.org</w:t>
        </w:r>
      </w:hyperlink>
      <w:r w:rsidRPr="00DE359B">
        <w:rPr>
          <w:szCs w:val="24"/>
        </w:rPr>
        <w:t>) and Allie Garrett (</w:t>
      </w:r>
      <w:hyperlink r:id="rId12" w:history="1">
        <w:r w:rsidRPr="00DE359B">
          <w:rPr>
            <w:rStyle w:val="Hyperlink"/>
            <w:szCs w:val="24"/>
          </w:rPr>
          <w:t>Allie@cleanegroup.org</w:t>
        </w:r>
      </w:hyperlink>
      <w:r w:rsidRPr="00DE359B">
        <w:rPr>
          <w:szCs w:val="24"/>
        </w:rPr>
        <w:t xml:space="preserve">) </w:t>
      </w:r>
    </w:p>
    <w:p w14:paraId="4840A9B8" w14:textId="5EDC4C36" w:rsidR="00002C7C" w:rsidRPr="00DE359B" w:rsidRDefault="00C521A6" w:rsidP="004B14D5">
      <w:pPr>
        <w:spacing w:before="240"/>
      </w:pPr>
      <w:r w:rsidRPr="00DE359B">
        <w:rPr>
          <w:noProof/>
        </w:rPr>
        <w:drawing>
          <wp:inline distT="0" distB="0" distL="0" distR="0" wp14:anchorId="09BDD62D" wp14:editId="52CE313F">
            <wp:extent cx="1591294" cy="561574"/>
            <wp:effectExtent l="0" t="0" r="0" b="0"/>
            <wp:docPr id="1754562102" name="Picture 1754562102" descr="A black background with green and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62102" name="Picture 2" descr="A black background with green and blue text&#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4005" cy="566060"/>
                    </a:xfrm>
                    <a:prstGeom prst="rect">
                      <a:avLst/>
                    </a:prstGeom>
                    <a:noFill/>
                    <a:ln>
                      <a:noFill/>
                    </a:ln>
                  </pic:spPr>
                </pic:pic>
              </a:graphicData>
            </a:graphic>
          </wp:inline>
        </w:drawing>
      </w:r>
      <w:r w:rsidR="00002C7C" w:rsidRPr="00DE359B">
        <w:rPr>
          <w:rFonts w:eastAsia="Times New Roman" w:cs="Calibri"/>
          <w:color w:val="1D1D1D"/>
        </w:rPr>
        <w:br w:type="page"/>
      </w:r>
    </w:p>
    <w:p w14:paraId="4EF4C896" w14:textId="5E35E297" w:rsidR="00002C7C" w:rsidRPr="00DE359B" w:rsidRDefault="00002C7C" w:rsidP="005913EA">
      <w:pPr>
        <w:rPr>
          <w:rFonts w:eastAsia="Times New Roman" w:cs="Calibri"/>
          <w:b/>
          <w:bCs/>
          <w:color w:val="5B9BD5" w:themeColor="accent1"/>
        </w:rPr>
      </w:pPr>
      <w:r w:rsidRPr="00DE359B">
        <w:rPr>
          <w:rFonts w:eastAsia="Times New Roman" w:cs="Calibri"/>
          <w:b/>
          <w:bCs/>
          <w:color w:val="5B9BD5" w:themeColor="accent1"/>
        </w:rPr>
        <w:lastRenderedPageBreak/>
        <w:t xml:space="preserve">ABOUT THIS </w:t>
      </w:r>
      <w:r w:rsidR="007331E5" w:rsidRPr="00DE359B">
        <w:rPr>
          <w:rFonts w:eastAsia="Times New Roman" w:cs="Calibri"/>
          <w:b/>
          <w:bCs/>
          <w:color w:val="5B9BD5" w:themeColor="accent1"/>
        </w:rPr>
        <w:t>PROJECT</w:t>
      </w:r>
    </w:p>
    <w:p w14:paraId="51EC9F7A" w14:textId="20F6829A" w:rsidR="00E67C64" w:rsidRPr="00DE359B" w:rsidRDefault="009C558B" w:rsidP="00841D43">
      <w:pPr>
        <w:rPr>
          <w:rFonts w:eastAsia="Times New Roman" w:cs="Calibri"/>
          <w:color w:val="1D1D1D"/>
        </w:rPr>
      </w:pPr>
      <w:r w:rsidRPr="00DE359B">
        <w:rPr>
          <w:rFonts w:eastAsia="Times New Roman" w:cs="Calibri"/>
          <w:color w:val="1D1D1D"/>
        </w:rPr>
        <w:t xml:space="preserve">This template was produced as part of the </w:t>
      </w:r>
      <w:hyperlink r:id="rId14">
        <w:r w:rsidRPr="516943DE">
          <w:rPr>
            <w:rStyle w:val="Hyperlink"/>
            <w:rFonts w:eastAsia="Times New Roman" w:cs="Calibri"/>
          </w:rPr>
          <w:t>Scaling Up Solar for Under-Resourced Communities Project</w:t>
        </w:r>
      </w:hyperlink>
      <w:r w:rsidRPr="516943DE">
        <w:rPr>
          <w:rFonts w:eastAsia="Times New Roman" w:cs="Calibri"/>
          <w:color w:val="1D1D1D"/>
        </w:rPr>
        <w:t>.</w:t>
      </w:r>
      <w:r w:rsidRPr="00DE359B">
        <w:rPr>
          <w:rFonts w:eastAsia="Times New Roman" w:cs="Calibri"/>
          <w:color w:val="1D1D1D"/>
        </w:rPr>
        <w:t xml:space="preserve"> This project, led by the Clean Energy States Alliance (</w:t>
      </w:r>
      <w:r w:rsidR="00321CD2">
        <w:rPr>
          <w:rFonts w:eastAsia="Times New Roman" w:cs="Calibri"/>
          <w:color w:val="1D1D1D"/>
        </w:rPr>
        <w:t>“</w:t>
      </w:r>
      <w:r w:rsidRPr="00321CD2">
        <w:rPr>
          <w:rFonts w:eastAsia="Times New Roman" w:cs="Calibri"/>
          <w:b/>
          <w:bCs/>
          <w:color w:val="1D1D1D"/>
        </w:rPr>
        <w:t>CESA</w:t>
      </w:r>
      <w:r w:rsidR="00321CD2">
        <w:rPr>
          <w:rFonts w:eastAsia="Times New Roman" w:cs="Calibri"/>
          <w:color w:val="1D1D1D"/>
        </w:rPr>
        <w:t>”</w:t>
      </w:r>
      <w:r w:rsidRPr="00DE359B">
        <w:rPr>
          <w:rFonts w:eastAsia="Times New Roman" w:cs="Calibri"/>
          <w:color w:val="1D1D1D"/>
        </w:rPr>
        <w:t>), seeks to accelerate the development of solar projects for three distinct subsets of the low- and moderate-income (</w:t>
      </w:r>
      <w:r w:rsidR="00321CD2">
        <w:rPr>
          <w:rFonts w:eastAsia="Times New Roman" w:cs="Calibri"/>
          <w:color w:val="1D1D1D"/>
        </w:rPr>
        <w:t>“</w:t>
      </w:r>
      <w:r w:rsidRPr="00321CD2">
        <w:rPr>
          <w:rFonts w:eastAsia="Times New Roman" w:cs="Calibri"/>
          <w:b/>
          <w:bCs/>
          <w:color w:val="1D1D1D"/>
        </w:rPr>
        <w:t>LMI</w:t>
      </w:r>
      <w:r w:rsidR="00321CD2">
        <w:rPr>
          <w:rFonts w:eastAsia="Times New Roman" w:cs="Calibri"/>
          <w:color w:val="1D1D1D"/>
        </w:rPr>
        <w:t>”</w:t>
      </w:r>
      <w:r w:rsidRPr="00DE359B">
        <w:rPr>
          <w:rFonts w:eastAsia="Times New Roman" w:cs="Calibri"/>
          <w:color w:val="1D1D1D"/>
        </w:rPr>
        <w:t xml:space="preserve">) solar market: single-family homes, manufactured homes, and community institutions, including multifamily affordable housing. For the single-family homes track, the project team has worked with states and green banks across the country </w:t>
      </w:r>
      <w:r w:rsidR="00913ABD" w:rsidRPr="00DE359B">
        <w:rPr>
          <w:rFonts w:eastAsia="Times New Roman" w:cs="Calibri"/>
          <w:color w:val="1D1D1D"/>
        </w:rPr>
        <w:t xml:space="preserve">to help </w:t>
      </w:r>
      <w:r w:rsidR="00726C12" w:rsidRPr="00DE359B">
        <w:rPr>
          <w:rFonts w:eastAsia="Times New Roman" w:cs="Calibri"/>
          <w:color w:val="1D1D1D"/>
        </w:rPr>
        <w:t xml:space="preserve">design and launch </w:t>
      </w:r>
      <w:r w:rsidR="00232192" w:rsidRPr="00DE359B">
        <w:rPr>
          <w:rFonts w:eastAsia="Times New Roman" w:cs="Calibri"/>
          <w:color w:val="1D1D1D"/>
        </w:rPr>
        <w:t xml:space="preserve">LMI solar programs adapted from a </w:t>
      </w:r>
      <w:r w:rsidR="00450BE6" w:rsidRPr="00DE359B">
        <w:rPr>
          <w:rFonts w:eastAsia="Times New Roman" w:cs="Calibri"/>
          <w:color w:val="1D1D1D"/>
        </w:rPr>
        <w:t>public</w:t>
      </w:r>
      <w:r w:rsidR="00080909">
        <w:rPr>
          <w:rFonts w:eastAsia="Times New Roman" w:cs="Calibri"/>
          <w:color w:val="1D1D1D"/>
        </w:rPr>
        <w:t>-</w:t>
      </w:r>
      <w:r w:rsidR="00450BE6" w:rsidRPr="00DE359B">
        <w:rPr>
          <w:rFonts w:eastAsia="Times New Roman" w:cs="Calibri"/>
          <w:color w:val="1D1D1D"/>
        </w:rPr>
        <w:t xml:space="preserve">private partnership third-party ownership </w:t>
      </w:r>
      <w:r w:rsidR="00232192" w:rsidRPr="00DE359B">
        <w:rPr>
          <w:rFonts w:eastAsia="Times New Roman" w:cs="Calibri"/>
          <w:color w:val="1D1D1D"/>
        </w:rPr>
        <w:t xml:space="preserve">model successfully adopted in Connecticut that led to the adoption of more than </w:t>
      </w:r>
      <w:r w:rsidR="00A52E1E" w:rsidRPr="00DE359B">
        <w:rPr>
          <w:rFonts w:eastAsia="Times New Roman" w:cs="Calibri"/>
          <w:color w:val="1D1D1D"/>
        </w:rPr>
        <w:t>3</w:t>
      </w:r>
      <w:r w:rsidR="00232192" w:rsidRPr="00DE359B">
        <w:rPr>
          <w:rFonts w:eastAsia="Times New Roman" w:cs="Calibri"/>
          <w:color w:val="1D1D1D"/>
        </w:rPr>
        <w:t>,</w:t>
      </w:r>
      <w:r w:rsidR="00A52E1E" w:rsidRPr="00DE359B">
        <w:rPr>
          <w:rFonts w:eastAsia="Times New Roman" w:cs="Calibri"/>
          <w:color w:val="1D1D1D"/>
        </w:rPr>
        <w:t xml:space="preserve">000 </w:t>
      </w:r>
      <w:r w:rsidR="00232192" w:rsidRPr="00DE359B">
        <w:rPr>
          <w:rFonts w:eastAsia="Times New Roman" w:cs="Calibri"/>
          <w:color w:val="1D1D1D"/>
        </w:rPr>
        <w:t>solar projects for LMI homeowners</w:t>
      </w:r>
      <w:r w:rsidR="00A52E1E" w:rsidRPr="00DE359B">
        <w:rPr>
          <w:rFonts w:eastAsia="Times New Roman" w:cs="Calibri"/>
          <w:color w:val="1D1D1D"/>
        </w:rPr>
        <w:t xml:space="preserve"> in that state</w:t>
      </w:r>
      <w:r w:rsidR="00232192" w:rsidRPr="00DE359B">
        <w:rPr>
          <w:rFonts w:eastAsia="Times New Roman" w:cs="Calibri"/>
          <w:color w:val="1D1D1D"/>
        </w:rPr>
        <w:t xml:space="preserve">. </w:t>
      </w:r>
      <w:r w:rsidR="008C016E" w:rsidRPr="00DE359B">
        <w:rPr>
          <w:rFonts w:eastAsia="Times New Roman" w:cs="Calibri"/>
          <w:color w:val="1D1D1D"/>
        </w:rPr>
        <w:t xml:space="preserve">Additional resources are available about the program model on our </w:t>
      </w:r>
      <w:hyperlink r:id="rId15" w:history="1">
        <w:r w:rsidR="008C016E" w:rsidRPr="000F78CC">
          <w:rPr>
            <w:rStyle w:val="Hyperlink"/>
            <w:rFonts w:eastAsia="Times New Roman" w:cs="Calibri"/>
          </w:rPr>
          <w:t>website</w:t>
        </w:r>
      </w:hyperlink>
      <w:r w:rsidR="008C016E" w:rsidRPr="00DE359B">
        <w:rPr>
          <w:rFonts w:eastAsia="Times New Roman" w:cs="Calibri"/>
          <w:color w:val="1D1D1D"/>
        </w:rPr>
        <w:t xml:space="preserve">. </w:t>
      </w:r>
    </w:p>
    <w:p w14:paraId="25FC27D9" w14:textId="67334F1F" w:rsidR="00D05D97" w:rsidRPr="00DE359B" w:rsidRDefault="00D05D97" w:rsidP="00841D43">
      <w:pPr>
        <w:rPr>
          <w:rFonts w:eastAsia="Times New Roman" w:cs="Calibri"/>
          <w:color w:val="1D1D1D"/>
        </w:rPr>
      </w:pPr>
      <w:r w:rsidRPr="00DE359B">
        <w:rPr>
          <w:rFonts w:eastAsia="Times New Roman" w:cs="Calibri"/>
          <w:color w:val="1D1D1D"/>
        </w:rPr>
        <w:t xml:space="preserve">With </w:t>
      </w:r>
      <w:r w:rsidR="00A45924" w:rsidRPr="00DE359B">
        <w:rPr>
          <w:rFonts w:eastAsia="Times New Roman" w:cs="Calibri"/>
          <w:color w:val="1D1D1D"/>
        </w:rPr>
        <w:t>the passage of the Inflation Reduction Act (“</w:t>
      </w:r>
      <w:r w:rsidR="00A45924" w:rsidRPr="00DE359B">
        <w:rPr>
          <w:rFonts w:eastAsia="Times New Roman" w:cs="Calibri"/>
          <w:b/>
          <w:bCs/>
          <w:color w:val="1D1D1D"/>
        </w:rPr>
        <w:t>IRA</w:t>
      </w:r>
      <w:r w:rsidR="00A45924" w:rsidRPr="00DE359B">
        <w:rPr>
          <w:rFonts w:eastAsia="Times New Roman" w:cs="Calibri"/>
          <w:color w:val="1D1D1D"/>
        </w:rPr>
        <w:t xml:space="preserve">”), </w:t>
      </w:r>
      <w:r w:rsidRPr="00DE359B">
        <w:rPr>
          <w:rFonts w:eastAsia="Times New Roman" w:cs="Calibri"/>
          <w:color w:val="1D1D1D"/>
        </w:rPr>
        <w:t xml:space="preserve">additional federal funding </w:t>
      </w:r>
      <w:r w:rsidR="00A45924" w:rsidRPr="00DE359B">
        <w:rPr>
          <w:rFonts w:eastAsia="Times New Roman" w:cs="Calibri"/>
          <w:color w:val="1D1D1D"/>
        </w:rPr>
        <w:t xml:space="preserve">is </w:t>
      </w:r>
      <w:r w:rsidRPr="00DE359B">
        <w:rPr>
          <w:rFonts w:eastAsia="Times New Roman" w:cs="Calibri"/>
          <w:color w:val="1D1D1D"/>
        </w:rPr>
        <w:t xml:space="preserve">now available for states to launch programs that meet </w:t>
      </w:r>
      <w:r w:rsidR="00293C01" w:rsidRPr="00DE359B">
        <w:rPr>
          <w:rFonts w:eastAsia="Times New Roman" w:cs="Calibri"/>
          <w:color w:val="1D1D1D"/>
        </w:rPr>
        <w:t>this project’s goals</w:t>
      </w:r>
      <w:r w:rsidR="004F56A5" w:rsidRPr="00DE359B">
        <w:rPr>
          <w:rFonts w:eastAsia="Times New Roman" w:cs="Calibri"/>
          <w:color w:val="1D1D1D"/>
        </w:rPr>
        <w:t xml:space="preserve"> to serve LMI communities and transform the LMI solar market. </w:t>
      </w:r>
      <w:r w:rsidR="00293C01" w:rsidRPr="00DE359B">
        <w:rPr>
          <w:rFonts w:eastAsia="Times New Roman" w:cs="Calibri"/>
          <w:color w:val="1D1D1D"/>
        </w:rPr>
        <w:t xml:space="preserve">CESA </w:t>
      </w:r>
      <w:r w:rsidR="0012269C">
        <w:rPr>
          <w:rFonts w:eastAsia="Times New Roman" w:cs="Calibri"/>
          <w:color w:val="1D1D1D"/>
        </w:rPr>
        <w:t xml:space="preserve">has </w:t>
      </w:r>
      <w:r w:rsidR="00293C01" w:rsidRPr="00DE359B">
        <w:rPr>
          <w:rFonts w:eastAsia="Times New Roman" w:cs="Calibri"/>
          <w:color w:val="1D1D1D"/>
        </w:rPr>
        <w:t xml:space="preserve">produced </w:t>
      </w:r>
      <w:r w:rsidR="0012269C">
        <w:rPr>
          <w:rFonts w:eastAsia="Times New Roman" w:cs="Calibri"/>
          <w:color w:val="1D1D1D"/>
        </w:rPr>
        <w:t>this template and other</w:t>
      </w:r>
      <w:r w:rsidR="00293C01" w:rsidRPr="00DE359B">
        <w:rPr>
          <w:rFonts w:eastAsia="Times New Roman" w:cs="Calibri"/>
          <w:color w:val="1D1D1D"/>
        </w:rPr>
        <w:t xml:space="preserve"> </w:t>
      </w:r>
      <w:r w:rsidR="00E11D14" w:rsidRPr="00DE359B">
        <w:rPr>
          <w:rFonts w:eastAsia="Times New Roman" w:cs="Calibri"/>
          <w:color w:val="1D1D1D"/>
        </w:rPr>
        <w:t xml:space="preserve">program </w:t>
      </w:r>
      <w:r w:rsidR="00293C01" w:rsidRPr="00DE359B">
        <w:rPr>
          <w:rFonts w:eastAsia="Times New Roman" w:cs="Calibri"/>
          <w:color w:val="1D1D1D"/>
        </w:rPr>
        <w:t xml:space="preserve">documents </w:t>
      </w:r>
      <w:r w:rsidR="00E11D14" w:rsidRPr="00DE359B">
        <w:rPr>
          <w:rFonts w:eastAsia="Times New Roman" w:cs="Calibri"/>
          <w:color w:val="1D1D1D"/>
        </w:rPr>
        <w:t xml:space="preserve">that can be used </w:t>
      </w:r>
      <w:r w:rsidR="00E55AB7" w:rsidRPr="00DE359B">
        <w:rPr>
          <w:rFonts w:eastAsia="Times New Roman" w:cs="Calibri"/>
          <w:color w:val="1D1D1D"/>
        </w:rPr>
        <w:t xml:space="preserve">by states and other relevant stakeholders </w:t>
      </w:r>
      <w:r w:rsidR="00E11D14" w:rsidRPr="00DE359B">
        <w:rPr>
          <w:rFonts w:eastAsia="Times New Roman" w:cs="Calibri"/>
          <w:color w:val="1D1D1D"/>
        </w:rPr>
        <w:t xml:space="preserve">to design and launch </w:t>
      </w:r>
      <w:r w:rsidR="00E55AB7" w:rsidRPr="00DE359B">
        <w:rPr>
          <w:rFonts w:eastAsia="Times New Roman" w:cs="Calibri"/>
          <w:color w:val="1D1D1D"/>
        </w:rPr>
        <w:t>programs that</w:t>
      </w:r>
      <w:r w:rsidR="00A45924" w:rsidRPr="00DE359B">
        <w:rPr>
          <w:rFonts w:eastAsia="Times New Roman" w:cs="Calibri"/>
          <w:color w:val="1D1D1D"/>
        </w:rPr>
        <w:t xml:space="preserve"> follow </w:t>
      </w:r>
      <w:r w:rsidR="008F5208" w:rsidRPr="00DE359B">
        <w:rPr>
          <w:rFonts w:eastAsia="Times New Roman" w:cs="Calibri"/>
          <w:color w:val="1D1D1D"/>
        </w:rPr>
        <w:t xml:space="preserve">the Connecticut model, as updated to reflect </w:t>
      </w:r>
      <w:r w:rsidR="000524A5" w:rsidRPr="00DE359B">
        <w:rPr>
          <w:rFonts w:eastAsia="Times New Roman" w:cs="Calibri"/>
          <w:color w:val="1D1D1D"/>
        </w:rPr>
        <w:t xml:space="preserve">policy </w:t>
      </w:r>
      <w:r w:rsidR="008F5208" w:rsidRPr="00DE359B">
        <w:rPr>
          <w:rFonts w:eastAsia="Times New Roman" w:cs="Calibri"/>
          <w:color w:val="1D1D1D"/>
        </w:rPr>
        <w:t>innovations in the IRA and in other states such as Rhode Island</w:t>
      </w:r>
      <w:r w:rsidR="000524A5" w:rsidRPr="00DE359B">
        <w:rPr>
          <w:rFonts w:eastAsia="Times New Roman" w:cs="Calibri"/>
          <w:color w:val="1D1D1D"/>
        </w:rPr>
        <w:t xml:space="preserve"> and the District of Columbia</w:t>
      </w:r>
      <w:r w:rsidR="005D1C07" w:rsidRPr="00DE359B">
        <w:rPr>
          <w:rFonts w:eastAsia="Times New Roman" w:cs="Calibri"/>
          <w:color w:val="1D1D1D"/>
        </w:rPr>
        <w:t>. More information about the template documentation is available below</w:t>
      </w:r>
      <w:r w:rsidR="00321CD2">
        <w:rPr>
          <w:rFonts w:eastAsia="Times New Roman" w:cs="Calibri"/>
          <w:color w:val="1D1D1D"/>
        </w:rPr>
        <w:t xml:space="preserve"> and on </w:t>
      </w:r>
      <w:r w:rsidR="0056430F">
        <w:rPr>
          <w:rFonts w:eastAsia="Times New Roman" w:cs="Calibri"/>
          <w:color w:val="1D1D1D"/>
        </w:rPr>
        <w:t>CESA’s</w:t>
      </w:r>
      <w:r w:rsidR="00321CD2">
        <w:rPr>
          <w:rFonts w:eastAsia="Times New Roman" w:cs="Calibri"/>
          <w:color w:val="1D1D1D"/>
        </w:rPr>
        <w:t xml:space="preserve"> </w:t>
      </w:r>
      <w:hyperlink r:id="rId16" w:history="1">
        <w:r w:rsidR="00321CD2" w:rsidRPr="00CF532D">
          <w:rPr>
            <w:rStyle w:val="Hyperlink"/>
            <w:rFonts w:eastAsia="Times New Roman" w:cs="Calibri"/>
          </w:rPr>
          <w:t>website</w:t>
        </w:r>
      </w:hyperlink>
      <w:r w:rsidR="005D1C07" w:rsidRPr="00DE359B">
        <w:rPr>
          <w:rFonts w:eastAsia="Times New Roman" w:cs="Calibri"/>
          <w:color w:val="1D1D1D"/>
        </w:rPr>
        <w:t>.</w:t>
      </w:r>
    </w:p>
    <w:p w14:paraId="072E606A" w14:textId="3C66FC2C" w:rsidR="009016A9" w:rsidRPr="00DE359B" w:rsidRDefault="009016A9" w:rsidP="009016A9">
      <w:pPr>
        <w:rPr>
          <w:rFonts w:eastAsia="Times New Roman" w:cs="Calibri"/>
          <w:b/>
          <w:bCs/>
          <w:color w:val="5B9BD5" w:themeColor="accent1"/>
        </w:rPr>
      </w:pPr>
      <w:r w:rsidRPr="00DE359B">
        <w:rPr>
          <w:rFonts w:eastAsia="Times New Roman" w:cs="Calibri"/>
          <w:b/>
          <w:bCs/>
          <w:color w:val="5B9BD5" w:themeColor="accent1"/>
        </w:rPr>
        <w:t>ACKNOWLEDGEMENTS</w:t>
      </w:r>
    </w:p>
    <w:p w14:paraId="75A999AA" w14:textId="1A3DDA4E" w:rsidR="00913ABD" w:rsidRPr="00DE359B" w:rsidRDefault="00E67C64" w:rsidP="00913ABD">
      <w:pPr>
        <w:spacing w:after="120"/>
        <w:ind w:right="72"/>
        <w:rPr>
          <w:bCs/>
          <w:color w:val="000000" w:themeColor="text1"/>
        </w:rPr>
      </w:pPr>
      <w:r w:rsidRPr="00DE359B">
        <w:rPr>
          <w:rFonts w:eastAsia="Times New Roman" w:cs="Calibri"/>
          <w:color w:val="1D1D1D"/>
        </w:rPr>
        <w:t xml:space="preserve">The Scaling Up Solar for Under-Resourced Communities project </w:t>
      </w:r>
      <w:r w:rsidR="00913ABD" w:rsidRPr="00DE359B">
        <w:rPr>
          <w:bCs/>
          <w:color w:val="000000" w:themeColor="text1"/>
        </w:rPr>
        <w:t>is based upon work supported by the U.S. Department of Energy’s Office of Energy Efficiency and Renewable Energy (EERE) under the Solar Energy Technologies Office Award Number DE-EE-</w:t>
      </w:r>
      <w:r w:rsidR="00913ABD" w:rsidRPr="00DE359B">
        <w:t xml:space="preserve"> </w:t>
      </w:r>
      <w:r w:rsidR="00913ABD" w:rsidRPr="00DE359B">
        <w:rPr>
          <w:bCs/>
          <w:color w:val="000000" w:themeColor="text1"/>
        </w:rPr>
        <w:t>0008758.</w:t>
      </w:r>
    </w:p>
    <w:p w14:paraId="01232436" w14:textId="77777777" w:rsidR="00213A64" w:rsidRDefault="009016A9" w:rsidP="009016A9">
      <w:pPr>
        <w:spacing w:after="120"/>
        <w:ind w:right="72"/>
        <w:rPr>
          <w:bCs/>
          <w:color w:val="000000" w:themeColor="text1"/>
        </w:rPr>
      </w:pPr>
      <w:r w:rsidRPr="00DE359B">
        <w:rPr>
          <w:bCs/>
          <w:color w:val="000000" w:themeColor="text1"/>
        </w:rPr>
        <w:t>In addition, this document has benefitted from input and feedback from CESA’s Executive Director, Warren Leo</w:t>
      </w:r>
      <w:r w:rsidR="004B14D5" w:rsidRPr="00DE359B">
        <w:rPr>
          <w:bCs/>
          <w:color w:val="000000" w:themeColor="text1"/>
        </w:rPr>
        <w:t>n.</w:t>
      </w:r>
      <w:r w:rsidR="00213A64">
        <w:rPr>
          <w:bCs/>
          <w:color w:val="000000" w:themeColor="text1"/>
        </w:rPr>
        <w:t xml:space="preserve"> </w:t>
      </w:r>
    </w:p>
    <w:p w14:paraId="73BE00D3" w14:textId="45B31A89" w:rsidR="009016A9" w:rsidRPr="00DE359B" w:rsidRDefault="00213A64" w:rsidP="009016A9">
      <w:pPr>
        <w:spacing w:after="120"/>
        <w:ind w:right="72"/>
        <w:rPr>
          <w:bCs/>
          <w:color w:val="000000" w:themeColor="text1"/>
        </w:rPr>
      </w:pPr>
      <w:r>
        <w:rPr>
          <w:bCs/>
          <w:color w:val="000000" w:themeColor="text1"/>
        </w:rPr>
        <w:t>We also thank the Yale Center for Business and the Environment for their funding through the Yale Planetary Solutions in Clean Energy Internship Program</w:t>
      </w:r>
      <w:r w:rsidR="004D4D8A">
        <w:rPr>
          <w:bCs/>
          <w:color w:val="000000" w:themeColor="text1"/>
        </w:rPr>
        <w:t xml:space="preserve"> for Allie Garrett’s participation</w:t>
      </w:r>
      <w:r>
        <w:rPr>
          <w:bCs/>
          <w:color w:val="000000" w:themeColor="text1"/>
        </w:rPr>
        <w:t>.</w:t>
      </w:r>
    </w:p>
    <w:p w14:paraId="36228C56" w14:textId="43264D53" w:rsidR="00841D43" w:rsidRPr="00DE359B" w:rsidRDefault="00841D43" w:rsidP="005913EA">
      <w:pPr>
        <w:rPr>
          <w:rFonts w:eastAsia="Times New Roman" w:cs="Calibri"/>
          <w:b/>
          <w:bCs/>
          <w:color w:val="5B9BD5" w:themeColor="accent1"/>
        </w:rPr>
      </w:pPr>
      <w:r w:rsidRPr="00DE359B">
        <w:rPr>
          <w:rFonts w:eastAsia="Times New Roman" w:cs="Calibri"/>
          <w:b/>
          <w:bCs/>
          <w:color w:val="5B9BD5" w:themeColor="accent1"/>
        </w:rPr>
        <w:t>ABOUT THIS TEMPLATE</w:t>
      </w:r>
      <w:r w:rsidR="00C4642F">
        <w:rPr>
          <w:rFonts w:eastAsia="Times New Roman" w:cs="Calibri"/>
          <w:b/>
          <w:bCs/>
          <w:color w:val="5B9BD5" w:themeColor="accent1"/>
        </w:rPr>
        <w:t xml:space="preserve"> RFP</w:t>
      </w:r>
    </w:p>
    <w:p w14:paraId="6DB9A5EE" w14:textId="6288CBA8" w:rsidR="00B6080D" w:rsidRPr="00DE359B" w:rsidRDefault="005D1C07" w:rsidP="005913EA">
      <w:pPr>
        <w:rPr>
          <w:rFonts w:eastAsia="Times New Roman" w:cs="Calibri"/>
          <w:color w:val="1D1D1D"/>
        </w:rPr>
      </w:pPr>
      <w:r w:rsidRPr="00DE359B">
        <w:rPr>
          <w:rFonts w:eastAsia="Times New Roman" w:cs="Calibri"/>
          <w:color w:val="1D1D1D"/>
        </w:rPr>
        <w:t xml:space="preserve">This template is part of </w:t>
      </w:r>
      <w:r w:rsidR="0056430F">
        <w:rPr>
          <w:rFonts w:eastAsia="Times New Roman" w:cs="Calibri"/>
          <w:color w:val="1D1D1D"/>
        </w:rPr>
        <w:t xml:space="preserve">several </w:t>
      </w:r>
      <w:r w:rsidR="002F1F6A" w:rsidRPr="00DE359B">
        <w:rPr>
          <w:rFonts w:eastAsia="Times New Roman" w:cs="Calibri"/>
          <w:color w:val="1D1D1D"/>
        </w:rPr>
        <w:t xml:space="preserve">resources </w:t>
      </w:r>
      <w:r w:rsidR="00704493" w:rsidRPr="00DE359B">
        <w:rPr>
          <w:rFonts w:eastAsia="Times New Roman" w:cs="Calibri"/>
          <w:color w:val="1D1D1D"/>
        </w:rPr>
        <w:t xml:space="preserve">produced by CESA in the summer of 2023 to assist </w:t>
      </w:r>
      <w:r w:rsidR="002F1F6A" w:rsidRPr="00DE359B">
        <w:rPr>
          <w:rFonts w:eastAsia="Times New Roman" w:cs="Calibri"/>
          <w:color w:val="1D1D1D"/>
        </w:rPr>
        <w:t xml:space="preserve">states and other relevant stakeholders </w:t>
      </w:r>
      <w:r w:rsidR="00704493" w:rsidRPr="00DE359B">
        <w:rPr>
          <w:rFonts w:eastAsia="Times New Roman" w:cs="Calibri"/>
          <w:color w:val="1D1D1D"/>
        </w:rPr>
        <w:t xml:space="preserve">in </w:t>
      </w:r>
      <w:r w:rsidR="002F1F6A" w:rsidRPr="00DE359B">
        <w:rPr>
          <w:rFonts w:eastAsia="Times New Roman" w:cs="Calibri"/>
          <w:color w:val="1D1D1D"/>
        </w:rPr>
        <w:t>design</w:t>
      </w:r>
      <w:r w:rsidR="00704493" w:rsidRPr="00DE359B">
        <w:rPr>
          <w:rFonts w:eastAsia="Times New Roman" w:cs="Calibri"/>
          <w:color w:val="1D1D1D"/>
        </w:rPr>
        <w:t>ing</w:t>
      </w:r>
      <w:r w:rsidR="002F1F6A" w:rsidRPr="00DE359B">
        <w:rPr>
          <w:rFonts w:eastAsia="Times New Roman" w:cs="Calibri"/>
          <w:color w:val="1D1D1D"/>
        </w:rPr>
        <w:t xml:space="preserve"> and launch</w:t>
      </w:r>
      <w:r w:rsidR="00704493" w:rsidRPr="00DE359B">
        <w:rPr>
          <w:rFonts w:eastAsia="Times New Roman" w:cs="Calibri"/>
          <w:color w:val="1D1D1D"/>
        </w:rPr>
        <w:t>ing</w:t>
      </w:r>
      <w:r w:rsidR="002F1F6A" w:rsidRPr="00DE359B">
        <w:rPr>
          <w:rFonts w:eastAsia="Times New Roman" w:cs="Calibri"/>
          <w:color w:val="1D1D1D"/>
        </w:rPr>
        <w:t xml:space="preserve"> single-family homes </w:t>
      </w:r>
      <w:r w:rsidR="00704493" w:rsidRPr="00DE359B">
        <w:rPr>
          <w:rFonts w:eastAsia="Times New Roman" w:cs="Calibri"/>
          <w:color w:val="1D1D1D"/>
        </w:rPr>
        <w:t xml:space="preserve">LMI solar </w:t>
      </w:r>
      <w:r w:rsidR="00A77C29" w:rsidRPr="00DE359B">
        <w:rPr>
          <w:rFonts w:eastAsia="Times New Roman" w:cs="Calibri"/>
          <w:color w:val="1D1D1D"/>
        </w:rPr>
        <w:t>programs</w:t>
      </w:r>
      <w:r w:rsidR="00704493" w:rsidRPr="00DE359B">
        <w:rPr>
          <w:rFonts w:eastAsia="Times New Roman" w:cs="Calibri"/>
          <w:color w:val="1D1D1D"/>
        </w:rPr>
        <w:t xml:space="preserve">. </w:t>
      </w:r>
      <w:r w:rsidR="00B6080D" w:rsidRPr="00DE359B">
        <w:rPr>
          <w:rFonts w:eastAsia="Times New Roman" w:cs="Calibri"/>
          <w:color w:val="1D1D1D"/>
        </w:rPr>
        <w:t>Other relevant documentation</w:t>
      </w:r>
      <w:r w:rsidR="00630B1B" w:rsidRPr="00DE359B">
        <w:rPr>
          <w:rFonts w:eastAsia="Times New Roman" w:cs="Calibri"/>
          <w:color w:val="1D1D1D"/>
        </w:rPr>
        <w:t xml:space="preserve">, such as a program guidance </w:t>
      </w:r>
      <w:r w:rsidR="00962256" w:rsidRPr="00DE359B">
        <w:rPr>
          <w:rFonts w:eastAsia="Times New Roman" w:cs="Calibri"/>
          <w:color w:val="1D1D1D"/>
        </w:rPr>
        <w:t>to read along with this RFP</w:t>
      </w:r>
      <w:r w:rsidR="00E67FB0">
        <w:rPr>
          <w:rFonts w:eastAsia="Times New Roman" w:cs="Calibri"/>
          <w:color w:val="1D1D1D"/>
        </w:rPr>
        <w:t>,</w:t>
      </w:r>
      <w:r w:rsidR="00B6080D" w:rsidRPr="00DE359B">
        <w:rPr>
          <w:rFonts w:eastAsia="Times New Roman" w:cs="Calibri"/>
          <w:color w:val="1D1D1D"/>
        </w:rPr>
        <w:t xml:space="preserve"> is available here: </w:t>
      </w:r>
      <w:hyperlink r:id="rId17" w:history="1">
        <w:r w:rsidR="00630B1B" w:rsidRPr="00DE359B">
          <w:rPr>
            <w:rStyle w:val="Hyperlink"/>
            <w:rFonts w:eastAsia="Times New Roman" w:cs="Calibri"/>
          </w:rPr>
          <w:t>https://www.cesa.org/projects/scaling-up-solar-for-under-resourced-communities/resources/</w:t>
        </w:r>
      </w:hyperlink>
      <w:r w:rsidR="00630B1B" w:rsidRPr="00DE359B">
        <w:rPr>
          <w:rFonts w:eastAsia="Times New Roman" w:cs="Calibri"/>
          <w:color w:val="1D1D1D"/>
        </w:rPr>
        <w:t xml:space="preserve"> </w:t>
      </w:r>
    </w:p>
    <w:p w14:paraId="6A3274DD" w14:textId="4AFDCA41" w:rsidR="00F4169C" w:rsidRPr="00F4169C" w:rsidRDefault="00F4169C" w:rsidP="007F3AE7">
      <w:r>
        <w:lastRenderedPageBreak/>
        <w:t xml:space="preserve">Additional </w:t>
      </w:r>
      <w:r w:rsidRPr="00DE359B">
        <w:t>guidance on community solar or solar+storage for multi-family homes</w:t>
      </w:r>
      <w:r>
        <w:t xml:space="preserve"> is forthcoming. P</w:t>
      </w:r>
      <w:r w:rsidRPr="00DE359B">
        <w:t>lease refer</w:t>
      </w:r>
      <w:r>
        <w:t xml:space="preserve"> to our </w:t>
      </w:r>
      <w:hyperlink r:id="rId18" w:history="1">
        <w:r w:rsidRPr="00E02AA2">
          <w:rPr>
            <w:rStyle w:val="Hyperlink"/>
          </w:rPr>
          <w:t>website</w:t>
        </w:r>
      </w:hyperlink>
      <w:r>
        <w:t xml:space="preserve"> for the most up</w:t>
      </w:r>
      <w:r w:rsidR="00824942">
        <w:t>-</w:t>
      </w:r>
      <w:r>
        <w:t>to</w:t>
      </w:r>
      <w:r w:rsidDel="00824942">
        <w:t xml:space="preserve"> </w:t>
      </w:r>
      <w:r>
        <w:t>date information on these topics.</w:t>
      </w:r>
    </w:p>
    <w:p w14:paraId="1DB66CE9" w14:textId="367B4840" w:rsidR="00F4169C" w:rsidRPr="00F4169C" w:rsidRDefault="00F4169C" w:rsidP="00C0271B">
      <w:pPr>
        <w:rPr>
          <w:rFonts w:eastAsia="Times New Roman" w:cs="Calibri"/>
          <w:b/>
          <w:bCs/>
          <w:color w:val="5B9BD5" w:themeColor="accent1"/>
        </w:rPr>
      </w:pPr>
      <w:r>
        <w:rPr>
          <w:rFonts w:eastAsia="Times New Roman" w:cs="Calibri"/>
          <w:b/>
          <w:bCs/>
          <w:color w:val="5B9BD5" w:themeColor="accent1"/>
        </w:rPr>
        <w:t>HOW TO USE THIS DOCUMENT AND THE RELATED GUIDANCE</w:t>
      </w:r>
    </w:p>
    <w:p w14:paraId="1B632084" w14:textId="16D32E7E" w:rsidR="00F4169C" w:rsidRDefault="00476960" w:rsidP="00C0271B">
      <w:r w:rsidRPr="00DE359B">
        <w:t xml:space="preserve">This template RFP </w:t>
      </w:r>
      <w:r w:rsidR="00293A50" w:rsidRPr="00DE359B">
        <w:t xml:space="preserve">is available </w:t>
      </w:r>
      <w:r w:rsidR="00F4169C">
        <w:t xml:space="preserve">free of charge </w:t>
      </w:r>
      <w:r w:rsidR="00293A50" w:rsidRPr="00DE359B">
        <w:t>to</w:t>
      </w:r>
      <w:r w:rsidR="00F876FF" w:rsidRPr="00DE359B">
        <w:t xml:space="preserve"> states</w:t>
      </w:r>
      <w:r w:rsidR="00DC08A6" w:rsidRPr="00DE359B">
        <w:t xml:space="preserve"> or other </w:t>
      </w:r>
      <w:r w:rsidR="0075665A" w:rsidRPr="00DE359B">
        <w:t>eligible applicants</w:t>
      </w:r>
      <w:r w:rsidR="00F876FF" w:rsidRPr="00DE359B">
        <w:t xml:space="preserve"> </w:t>
      </w:r>
      <w:r w:rsidR="00293A50" w:rsidRPr="00DE359B">
        <w:t>that will solicit</w:t>
      </w:r>
      <w:r w:rsidR="00F876FF" w:rsidRPr="00DE359B">
        <w:t xml:space="preserve"> a solar developer </w:t>
      </w:r>
      <w:r w:rsidR="001A01F6" w:rsidRPr="00DE359B">
        <w:t xml:space="preserve">to </w:t>
      </w:r>
      <w:r w:rsidR="00625BED" w:rsidRPr="00DE359B">
        <w:t>build</w:t>
      </w:r>
      <w:r w:rsidR="00AC1FCE" w:rsidRPr="00DE359B">
        <w:t xml:space="preserve"> </w:t>
      </w:r>
      <w:r w:rsidR="009D4931">
        <w:t xml:space="preserve">new </w:t>
      </w:r>
      <w:r w:rsidR="00AC1FCE" w:rsidRPr="00DE359B">
        <w:t xml:space="preserve">or expand </w:t>
      </w:r>
      <w:r w:rsidR="009D4931">
        <w:t xml:space="preserve">existing </w:t>
      </w:r>
      <w:r w:rsidR="003D2B0A" w:rsidRPr="00DE359B">
        <w:t>Solar for All program</w:t>
      </w:r>
      <w:r w:rsidR="009D4931">
        <w:t>s</w:t>
      </w:r>
      <w:r w:rsidR="00D11D41">
        <w:t xml:space="preserve"> for single</w:t>
      </w:r>
      <w:r w:rsidR="00D51677">
        <w:t>-</w:t>
      </w:r>
      <w:r w:rsidR="00D11D41">
        <w:t>family homes</w:t>
      </w:r>
      <w:r w:rsidR="003D2B0A" w:rsidRPr="00DE359B">
        <w:t xml:space="preserve">. </w:t>
      </w:r>
    </w:p>
    <w:p w14:paraId="02A853D3" w14:textId="1D1AC802" w:rsidR="00F31108" w:rsidRPr="00DE359B" w:rsidRDefault="006411C9" w:rsidP="00C0271B">
      <w:r w:rsidRPr="00DE359B">
        <w:t xml:space="preserve">The RFP is written </w:t>
      </w:r>
      <w:r w:rsidR="00213A64">
        <w:t>for states that will</w:t>
      </w:r>
      <w:r w:rsidR="00EA2790" w:rsidRPr="00DE359B">
        <w:t xml:space="preserve"> support </w:t>
      </w:r>
      <w:r w:rsidR="00B502E0">
        <w:t xml:space="preserve">LMI </w:t>
      </w:r>
      <w:r w:rsidR="005121DF" w:rsidRPr="00DE359B">
        <w:t>households</w:t>
      </w:r>
      <w:r w:rsidR="00E101DD" w:rsidRPr="00DE359B">
        <w:t xml:space="preserve"> through </w:t>
      </w:r>
      <w:r w:rsidR="00E101DD" w:rsidRPr="00DE359B">
        <w:rPr>
          <w:b/>
          <w:bCs/>
        </w:rPr>
        <w:t>public-private partnership</w:t>
      </w:r>
      <w:r w:rsidR="00B502E0">
        <w:rPr>
          <w:b/>
          <w:bCs/>
        </w:rPr>
        <w:t>s</w:t>
      </w:r>
      <w:r w:rsidR="00E101DD" w:rsidRPr="00DE359B">
        <w:t xml:space="preserve"> utilizing </w:t>
      </w:r>
      <w:r w:rsidR="00E101DD" w:rsidRPr="00DE359B">
        <w:rPr>
          <w:b/>
          <w:bCs/>
        </w:rPr>
        <w:t>elevated incentives</w:t>
      </w:r>
      <w:r w:rsidR="00E101DD" w:rsidRPr="00DE359B">
        <w:t xml:space="preserve"> and </w:t>
      </w:r>
      <w:r w:rsidR="00E101DD" w:rsidRPr="00DE359B">
        <w:rPr>
          <w:b/>
          <w:bCs/>
        </w:rPr>
        <w:t>third-party ownership</w:t>
      </w:r>
      <w:r w:rsidR="00E101DD" w:rsidRPr="00DE359B">
        <w:t xml:space="preserve">. This model applies </w:t>
      </w:r>
      <w:r w:rsidR="00F37A12">
        <w:t xml:space="preserve">by default </w:t>
      </w:r>
      <w:r w:rsidR="00E101DD" w:rsidRPr="00DE359B">
        <w:t xml:space="preserve">to </w:t>
      </w:r>
      <w:r w:rsidR="00E101DD" w:rsidRPr="00DE359B">
        <w:rPr>
          <w:b/>
          <w:bCs/>
        </w:rPr>
        <w:t>owner-occupied single-family homes</w:t>
      </w:r>
      <w:r w:rsidR="00181517" w:rsidRPr="00F37A12">
        <w:t xml:space="preserve">, although </w:t>
      </w:r>
      <w:r w:rsidR="00F37A12">
        <w:t xml:space="preserve">the </w:t>
      </w:r>
      <w:r w:rsidR="00032433" w:rsidRPr="00F37A12">
        <w:t>RFP also provides an option for tenants</w:t>
      </w:r>
      <w:r w:rsidR="00394971">
        <w:t xml:space="preserve"> to participate, together with a homeowner. This model</w:t>
      </w:r>
      <w:r w:rsidR="00213A64">
        <w:t xml:space="preserve"> requires that third-party ownership be enabled in </w:t>
      </w:r>
      <w:r w:rsidR="002904EB">
        <w:t>the</w:t>
      </w:r>
      <w:r w:rsidR="00213A64">
        <w:t xml:space="preserve"> state. It accommodates </w:t>
      </w:r>
      <w:proofErr w:type="gramStart"/>
      <w:r w:rsidR="00213A64">
        <w:t>a large number of</w:t>
      </w:r>
      <w:proofErr w:type="gramEnd"/>
      <w:r w:rsidR="00213A64">
        <w:t xml:space="preserve"> policy contexts and is designed to be flexible. </w:t>
      </w:r>
    </w:p>
    <w:p w14:paraId="7FE42100" w14:textId="2F329759" w:rsidR="00213A64" w:rsidRDefault="00213A64" w:rsidP="00C0271B">
      <w:r w:rsidRPr="00DE359B">
        <w:t xml:space="preserve">The RFP is intended to streamline states’ processes for securing </w:t>
      </w:r>
      <w:r>
        <w:t xml:space="preserve">one or more </w:t>
      </w:r>
      <w:r w:rsidRPr="00DE359B">
        <w:t>third-party solar developer</w:t>
      </w:r>
      <w:r>
        <w:t>s</w:t>
      </w:r>
      <w:r w:rsidRPr="00DE359B">
        <w:t>. It provides program guidance with recommended language, which states should adjust to reflect their program design and local context. To use this document, states will need to provide state-specific information</w:t>
      </w:r>
      <w:r>
        <w:t xml:space="preserve">, particularly in areas marked with brackets [like these]. </w:t>
      </w:r>
    </w:p>
    <w:p w14:paraId="44FAA41C" w14:textId="1D957311" w:rsidR="00213A64" w:rsidRDefault="00213A64" w:rsidP="00C0271B">
      <w:r>
        <w:t xml:space="preserve">States will also have to </w:t>
      </w:r>
      <w:r w:rsidRPr="00DE359B">
        <w:t xml:space="preserve">make program design choices. In most cases, a default choice is available, and comments throughout </w:t>
      </w:r>
      <w:r>
        <w:t xml:space="preserve">the document </w:t>
      </w:r>
      <w:r w:rsidRPr="00DE359B">
        <w:t>provide extensive information to guide the state’s decisions. For more information, reference</w:t>
      </w:r>
      <w:r w:rsidR="00F143E8">
        <w:t xml:space="preserve"> </w:t>
      </w:r>
      <w:r w:rsidR="00DF12D6">
        <w:t xml:space="preserve">CESA’s program design guidance: </w:t>
      </w:r>
      <w:hyperlink r:id="rId19" w:tgtFrame="_blank" w:tooltip="https://www.cesa.org/projects/scaling-up-solar-for-under-resourced-communities/resources/" w:history="1">
        <w:r w:rsidR="00DF12D6">
          <w:rPr>
            <w:rStyle w:val="Hyperlink"/>
          </w:rPr>
          <w:t>https://www.cesa.org/projects/scaling-up-solar-for-under-resourced-communities/resources/</w:t>
        </w:r>
      </w:hyperlink>
    </w:p>
    <w:p w14:paraId="5F0253DC" w14:textId="0B7F05C9" w:rsidR="00FB0155" w:rsidRPr="00DE359B" w:rsidRDefault="00D51D33" w:rsidP="00C0271B">
      <w:r w:rsidRPr="00DE359B">
        <w:t xml:space="preserve">For questions about this document, you may reach out to Vero Bourg-Meyer, CESA Project Director for Solar and Offshore Wind at </w:t>
      </w:r>
      <w:hyperlink r:id="rId20" w:history="1">
        <w:r w:rsidRPr="00DE359B">
          <w:rPr>
            <w:rStyle w:val="Hyperlink"/>
            <w:rFonts w:eastAsia="Times New Roman" w:cs="Calibri"/>
            <w:bCs/>
          </w:rPr>
          <w:t>Vero@cleanegroup.org</w:t>
        </w:r>
      </w:hyperlink>
      <w:r w:rsidRPr="00DE359B">
        <w:t xml:space="preserve">. </w:t>
      </w:r>
    </w:p>
    <w:p w14:paraId="5B0DDA2E" w14:textId="09BF18EB" w:rsidR="001014A3" w:rsidRPr="00DE359B" w:rsidRDefault="00AA5D2C" w:rsidP="00C0271B">
      <w:pPr>
        <w:rPr>
          <w:i/>
          <w:iCs/>
          <w:color w:val="000000" w:themeColor="text1"/>
        </w:rPr>
      </w:pPr>
      <w:r>
        <w:t xml:space="preserve">State </w:t>
      </w:r>
      <w:r w:rsidR="007D0690">
        <w:t xml:space="preserve">and </w:t>
      </w:r>
      <w:r w:rsidR="00871FA4">
        <w:t xml:space="preserve">tribal </w:t>
      </w:r>
      <w:r>
        <w:t xml:space="preserve">government officials </w:t>
      </w:r>
      <w:r w:rsidR="00871FA4">
        <w:t>can</w:t>
      </w:r>
      <w:r w:rsidR="00FB0155" w:rsidRPr="00DE359B">
        <w:t xml:space="preserve"> sign up for </w:t>
      </w:r>
      <w:r w:rsidR="006A2914" w:rsidRPr="00DE359B">
        <w:t xml:space="preserve">CESA’s Solar for All </w:t>
      </w:r>
      <w:r w:rsidR="00FB0155" w:rsidRPr="00DE359B">
        <w:t>updates</w:t>
      </w:r>
      <w:r w:rsidR="00871FA4">
        <w:t xml:space="preserve"> by </w:t>
      </w:r>
      <w:r w:rsidR="002E59E3" w:rsidRPr="00DE359B">
        <w:t>complet</w:t>
      </w:r>
      <w:r w:rsidR="00871FA4">
        <w:t>ing</w:t>
      </w:r>
      <w:r w:rsidR="006A2914" w:rsidRPr="00DE359B">
        <w:t xml:space="preserve"> this form</w:t>
      </w:r>
      <w:r w:rsidR="00650A63">
        <w:rPr>
          <w:rFonts w:eastAsia="Calibri" w:cs="Arial"/>
        </w:rPr>
        <w:t xml:space="preserve">: </w:t>
      </w:r>
      <w:hyperlink r:id="rId21" w:history="1">
        <w:r w:rsidR="00EA16CE" w:rsidRPr="00446BD2">
          <w:rPr>
            <w:rStyle w:val="Hyperlink"/>
            <w:rFonts w:eastAsia="Calibri" w:cs="Arial"/>
          </w:rPr>
          <w:t>https://forms.office.com/r/9C8TaLdzm6</w:t>
        </w:r>
      </w:hyperlink>
      <w:r w:rsidR="00EA16CE">
        <w:rPr>
          <w:rFonts w:eastAsia="Calibri" w:cs="Arial"/>
        </w:rPr>
        <w:t xml:space="preserve"> </w:t>
      </w:r>
    </w:p>
    <w:p w14:paraId="52D25F56" w14:textId="6ECE6E1A" w:rsidR="00213A64" w:rsidRPr="00F4169C" w:rsidRDefault="002E59E3" w:rsidP="00213A64">
      <w:pPr>
        <w:rPr>
          <w:rFonts w:eastAsia="Times New Roman" w:cs="Calibri"/>
          <w:b/>
          <w:bCs/>
          <w:color w:val="5B9BD5" w:themeColor="accent1"/>
        </w:rPr>
      </w:pPr>
      <w:r>
        <w:rPr>
          <w:rFonts w:eastAsia="Times New Roman" w:cs="Calibri"/>
          <w:b/>
          <w:bCs/>
          <w:color w:val="5B9BD5" w:themeColor="accent1"/>
        </w:rPr>
        <w:t xml:space="preserve">ABOUT THIS DOCUMENT AND IRA </w:t>
      </w:r>
      <w:r w:rsidR="00775D01">
        <w:rPr>
          <w:rFonts w:eastAsia="Times New Roman" w:cs="Calibri"/>
          <w:b/>
          <w:bCs/>
          <w:color w:val="5B9BD5" w:themeColor="accent1"/>
        </w:rPr>
        <w:t>PROGRAMS AND REGULATIONS</w:t>
      </w:r>
    </w:p>
    <w:p w14:paraId="7B1BB8D5" w14:textId="74915818" w:rsidR="00F4169C" w:rsidRDefault="00213A64" w:rsidP="00F4169C">
      <w:pPr>
        <w:rPr>
          <w:rFonts w:eastAsia="Times New Roman" w:cs="Calibri"/>
          <w:color w:val="1D1D1D"/>
        </w:rPr>
      </w:pPr>
      <w:r>
        <w:rPr>
          <w:rFonts w:eastAsia="Times New Roman" w:cs="Calibri"/>
          <w:color w:val="1D1D1D"/>
        </w:rPr>
        <w:t xml:space="preserve">To </w:t>
      </w:r>
      <w:r w:rsidR="00F4169C">
        <w:rPr>
          <w:rFonts w:eastAsia="Times New Roman" w:cs="Calibri"/>
          <w:color w:val="1D1D1D"/>
        </w:rPr>
        <w:t xml:space="preserve">maximize the funding opportunities afforded to states and other relevant stakeholders through the IRA, </w:t>
      </w:r>
      <w:r w:rsidR="002E59E3">
        <w:rPr>
          <w:rFonts w:eastAsia="Times New Roman" w:cs="Calibri"/>
          <w:color w:val="1D1D1D"/>
        </w:rPr>
        <w:t>this</w:t>
      </w:r>
      <w:r>
        <w:rPr>
          <w:rFonts w:eastAsia="Times New Roman" w:cs="Calibri"/>
          <w:color w:val="1D1D1D"/>
        </w:rPr>
        <w:t xml:space="preserve"> </w:t>
      </w:r>
      <w:r w:rsidR="002E59E3">
        <w:rPr>
          <w:rFonts w:eastAsia="Times New Roman" w:cs="Calibri"/>
          <w:color w:val="1D1D1D"/>
        </w:rPr>
        <w:t xml:space="preserve">program and </w:t>
      </w:r>
      <w:r>
        <w:rPr>
          <w:rFonts w:eastAsia="Times New Roman" w:cs="Calibri"/>
          <w:color w:val="1D1D1D"/>
        </w:rPr>
        <w:t xml:space="preserve">RFP </w:t>
      </w:r>
      <w:r w:rsidR="002E59E3">
        <w:rPr>
          <w:rFonts w:eastAsia="Times New Roman" w:cs="Calibri"/>
          <w:color w:val="1D1D1D"/>
        </w:rPr>
        <w:t xml:space="preserve">templates are </w:t>
      </w:r>
      <w:r>
        <w:rPr>
          <w:rFonts w:eastAsia="Times New Roman" w:cs="Calibri"/>
          <w:color w:val="1D1D1D"/>
        </w:rPr>
        <w:t xml:space="preserve">designed to comply </w:t>
      </w:r>
      <w:r w:rsidR="00F4169C">
        <w:rPr>
          <w:rFonts w:eastAsia="Times New Roman" w:cs="Calibri"/>
          <w:color w:val="1D1D1D"/>
        </w:rPr>
        <w:t xml:space="preserve">with the following: </w:t>
      </w:r>
    </w:p>
    <w:p w14:paraId="718EAE26" w14:textId="77777777" w:rsidR="00F4169C" w:rsidRPr="00213A64" w:rsidRDefault="00F4169C" w:rsidP="00F4169C">
      <w:pPr>
        <w:pStyle w:val="ListParagraph"/>
        <w:numPr>
          <w:ilvl w:val="0"/>
          <w:numId w:val="53"/>
        </w:numPr>
        <w:rPr>
          <w:rFonts w:ascii="Tenorite" w:eastAsia="Times New Roman" w:hAnsi="Tenorite"/>
          <w:color w:val="1D1D1D"/>
        </w:rPr>
      </w:pPr>
      <w:r w:rsidRPr="00213A64">
        <w:rPr>
          <w:rFonts w:ascii="Tenorite" w:eastAsia="Times New Roman" w:hAnsi="Tenorite"/>
          <w:color w:val="1D1D1D"/>
        </w:rPr>
        <w:t xml:space="preserve">The </w:t>
      </w:r>
      <w:hyperlink r:id="rId22" w:history="1">
        <w:r w:rsidRPr="00213A64">
          <w:rPr>
            <w:rStyle w:val="Hyperlink"/>
            <w:rFonts w:ascii="Tenorite" w:eastAsia="Times New Roman" w:hAnsi="Tenorite"/>
          </w:rPr>
          <w:t>Notice Of Funding Opportunity</w:t>
        </w:r>
      </w:hyperlink>
      <w:r w:rsidRPr="00213A64">
        <w:rPr>
          <w:rFonts w:ascii="Tenorite" w:eastAsia="Times New Roman" w:hAnsi="Tenorite"/>
          <w:color w:val="1D1D1D"/>
        </w:rPr>
        <w:t xml:space="preserve"> (“</w:t>
      </w:r>
      <w:r w:rsidRPr="00213A64">
        <w:rPr>
          <w:rFonts w:ascii="Tenorite" w:eastAsia="Times New Roman" w:hAnsi="Tenorite"/>
          <w:b/>
          <w:bCs/>
          <w:color w:val="1D1D1D"/>
        </w:rPr>
        <w:t>NOFO</w:t>
      </w:r>
      <w:r w:rsidRPr="00213A64">
        <w:rPr>
          <w:rFonts w:ascii="Tenorite" w:eastAsia="Times New Roman" w:hAnsi="Tenorite"/>
          <w:color w:val="1D1D1D"/>
        </w:rPr>
        <w:t>”) issued by the U.S. Environmental Protection Agency (“</w:t>
      </w:r>
      <w:r w:rsidRPr="00213A64">
        <w:rPr>
          <w:rFonts w:ascii="Tenorite" w:eastAsia="Times New Roman" w:hAnsi="Tenorite"/>
          <w:b/>
          <w:bCs/>
          <w:color w:val="1D1D1D"/>
        </w:rPr>
        <w:t>EPA</w:t>
      </w:r>
      <w:r w:rsidRPr="00213A64">
        <w:rPr>
          <w:rFonts w:ascii="Tenorite" w:eastAsia="Times New Roman" w:hAnsi="Tenorite"/>
          <w:color w:val="1D1D1D"/>
        </w:rPr>
        <w:t>”) on June 28, 2023, pertaining to the Solar for All competition (“</w:t>
      </w:r>
      <w:r w:rsidRPr="00213A64">
        <w:rPr>
          <w:rFonts w:ascii="Tenorite" w:eastAsia="Times New Roman" w:hAnsi="Tenorite"/>
          <w:b/>
          <w:bCs/>
          <w:color w:val="1D1D1D"/>
        </w:rPr>
        <w:t>Solar for All</w:t>
      </w:r>
      <w:r w:rsidRPr="00213A64">
        <w:rPr>
          <w:rFonts w:ascii="Tenorite" w:eastAsia="Times New Roman" w:hAnsi="Tenorite"/>
          <w:color w:val="1D1D1D"/>
        </w:rPr>
        <w:t>” or “</w:t>
      </w:r>
      <w:r w:rsidRPr="00213A64">
        <w:rPr>
          <w:rFonts w:ascii="Tenorite" w:eastAsia="Times New Roman" w:hAnsi="Tenorite"/>
          <w:b/>
          <w:bCs/>
          <w:color w:val="1D1D1D"/>
        </w:rPr>
        <w:t>the Competition</w:t>
      </w:r>
      <w:r w:rsidRPr="00213A64">
        <w:rPr>
          <w:rFonts w:ascii="Tenorite" w:eastAsia="Times New Roman" w:hAnsi="Tenorite"/>
          <w:color w:val="1D1D1D"/>
        </w:rPr>
        <w:t xml:space="preserve">”) of the </w:t>
      </w:r>
      <w:hyperlink r:id="rId23" w:history="1">
        <w:r w:rsidRPr="00213A64">
          <w:rPr>
            <w:rStyle w:val="Hyperlink"/>
            <w:rFonts w:ascii="Tenorite" w:eastAsia="Times New Roman" w:hAnsi="Tenorite"/>
          </w:rPr>
          <w:t>Greenhouse Gas Reduction Fund</w:t>
        </w:r>
      </w:hyperlink>
      <w:r w:rsidRPr="00213A64">
        <w:rPr>
          <w:rFonts w:ascii="Tenorite" w:eastAsia="Times New Roman" w:hAnsi="Tenorite"/>
          <w:color w:val="1D1D1D"/>
        </w:rPr>
        <w:t xml:space="preserve"> (“</w:t>
      </w:r>
      <w:r w:rsidRPr="00213A64">
        <w:rPr>
          <w:rFonts w:ascii="Tenorite" w:eastAsia="Times New Roman" w:hAnsi="Tenorite"/>
          <w:b/>
          <w:bCs/>
          <w:color w:val="1D1D1D"/>
        </w:rPr>
        <w:t>GGRF</w:t>
      </w:r>
      <w:r w:rsidRPr="00213A64">
        <w:rPr>
          <w:rFonts w:ascii="Tenorite" w:eastAsia="Times New Roman" w:hAnsi="Tenorite"/>
          <w:color w:val="1D1D1D"/>
        </w:rPr>
        <w:t xml:space="preserve">”); </w:t>
      </w:r>
    </w:p>
    <w:p w14:paraId="09BBE1DE" w14:textId="5A77A7FE" w:rsidR="00F4169C" w:rsidRPr="00213A64" w:rsidRDefault="00F4169C" w:rsidP="00F4169C">
      <w:pPr>
        <w:pStyle w:val="ListParagraph"/>
        <w:numPr>
          <w:ilvl w:val="0"/>
          <w:numId w:val="53"/>
        </w:numPr>
        <w:rPr>
          <w:rFonts w:ascii="Tenorite" w:eastAsia="Times New Roman" w:hAnsi="Tenorite"/>
          <w:color w:val="1D1D1D"/>
        </w:rPr>
      </w:pPr>
      <w:r w:rsidRPr="00213A64">
        <w:rPr>
          <w:rFonts w:ascii="Tenorite" w:eastAsia="Times New Roman" w:hAnsi="Tenorite"/>
          <w:color w:val="1D1D1D"/>
        </w:rPr>
        <w:lastRenderedPageBreak/>
        <w:t xml:space="preserve">The </w:t>
      </w:r>
      <w:hyperlink r:id="rId24" w:history="1">
        <w:r w:rsidRPr="00213A64">
          <w:rPr>
            <w:rStyle w:val="Hyperlink"/>
            <w:rFonts w:ascii="Tenorite" w:eastAsia="Times New Roman" w:hAnsi="Tenorite"/>
          </w:rPr>
          <w:t>Notice of Proposed Rulemaking</w:t>
        </w:r>
      </w:hyperlink>
      <w:r w:rsidRPr="00213A64">
        <w:rPr>
          <w:rFonts w:ascii="Tenorite" w:eastAsia="Times New Roman" w:hAnsi="Tenorite"/>
          <w:color w:val="1D1D1D"/>
        </w:rPr>
        <w:t xml:space="preserve"> (“</w:t>
      </w:r>
      <w:r w:rsidRPr="00213A64">
        <w:rPr>
          <w:rFonts w:ascii="Tenorite" w:eastAsia="Times New Roman" w:hAnsi="Tenorite"/>
          <w:b/>
          <w:bCs/>
          <w:color w:val="1D1D1D"/>
        </w:rPr>
        <w:t>NOPR</w:t>
      </w:r>
      <w:r w:rsidRPr="00213A64">
        <w:rPr>
          <w:rFonts w:ascii="Tenorite" w:eastAsia="Times New Roman" w:hAnsi="Tenorite"/>
          <w:color w:val="1D1D1D"/>
        </w:rPr>
        <w:t xml:space="preserve">”) relevant to the </w:t>
      </w:r>
      <w:r w:rsidR="00152BC6">
        <w:rPr>
          <w:rFonts w:ascii="Tenorite" w:eastAsia="Times New Roman" w:hAnsi="Tenorite"/>
          <w:color w:val="1D1D1D"/>
        </w:rPr>
        <w:t xml:space="preserve">low-income </w:t>
      </w:r>
      <w:r w:rsidRPr="00213A64">
        <w:rPr>
          <w:rFonts w:ascii="Tenorite" w:eastAsia="Times New Roman" w:hAnsi="Tenorite"/>
          <w:color w:val="1D1D1D"/>
        </w:rPr>
        <w:t xml:space="preserve">tax credit bonus program under </w:t>
      </w:r>
      <w:hyperlink r:id="rId25" w:anchor=":~:text=(e)Special%20rules%20for%20certain%20solar%20and%20wind%20facilities%20placed%20in%20service%20in%20connection%20with%20low%2Dincome%20communities" w:history="1">
        <w:r w:rsidRPr="00213A64">
          <w:rPr>
            <w:rStyle w:val="Hyperlink"/>
            <w:rFonts w:ascii="Tenorite" w:eastAsia="Times New Roman" w:hAnsi="Tenorite"/>
          </w:rPr>
          <w:t>26 U.S.C § 48</w:t>
        </w:r>
        <w:r w:rsidR="00FD1136">
          <w:rPr>
            <w:rStyle w:val="Hyperlink"/>
            <w:rFonts w:ascii="Tenorite" w:eastAsia="Times New Roman" w:hAnsi="Tenorite"/>
          </w:rPr>
          <w:t>€</w:t>
        </w:r>
      </w:hyperlink>
      <w:r w:rsidRPr="00213A64">
        <w:rPr>
          <w:rFonts w:ascii="Tenorite" w:eastAsia="Times New Roman" w:hAnsi="Tenorite"/>
          <w:color w:val="1D1D1D"/>
        </w:rPr>
        <w:t xml:space="preserve"> (the “</w:t>
      </w:r>
      <w:r w:rsidRPr="00213A64">
        <w:rPr>
          <w:rFonts w:ascii="Tenorite" w:eastAsia="Times New Roman" w:hAnsi="Tenorite"/>
          <w:b/>
          <w:bCs/>
          <w:color w:val="1D1D1D"/>
        </w:rPr>
        <w:t>Low-Income ITC Adder</w:t>
      </w:r>
      <w:r w:rsidRPr="00213A64">
        <w:rPr>
          <w:rFonts w:ascii="Tenorite" w:eastAsia="Times New Roman" w:hAnsi="Tenorite"/>
          <w:color w:val="1D1D1D"/>
        </w:rPr>
        <w:t>”); and</w:t>
      </w:r>
    </w:p>
    <w:p w14:paraId="07D4B115" w14:textId="77777777" w:rsidR="00F4169C" w:rsidRPr="00213A64" w:rsidRDefault="00F4169C" w:rsidP="00F4169C">
      <w:pPr>
        <w:pStyle w:val="ListParagraph"/>
        <w:numPr>
          <w:ilvl w:val="0"/>
          <w:numId w:val="53"/>
        </w:numPr>
        <w:rPr>
          <w:rFonts w:ascii="Tenorite" w:eastAsia="Times New Roman" w:hAnsi="Tenorite"/>
          <w:color w:val="1D1D1D"/>
        </w:rPr>
      </w:pPr>
      <w:r w:rsidRPr="00213A64">
        <w:rPr>
          <w:rFonts w:ascii="Tenorite" w:hAnsi="Tenorite"/>
        </w:rPr>
        <w:t xml:space="preserve">The preliminary rules relevant to </w:t>
      </w:r>
      <w:hyperlink r:id="rId26" w:anchor=":~:text=(14)Increase%20in%20credit%20rate%20for%20energy%20communities" w:history="1">
        <w:r w:rsidRPr="00213A64">
          <w:rPr>
            <w:rStyle w:val="Hyperlink"/>
            <w:rFonts w:ascii="Tenorite" w:eastAsia="Times New Roman" w:hAnsi="Tenorite"/>
          </w:rPr>
          <w:t>26 U.S.C § 48(a)(14)</w:t>
        </w:r>
      </w:hyperlink>
      <w:r w:rsidRPr="00213A64">
        <w:rPr>
          <w:rFonts w:ascii="Tenorite" w:hAnsi="Tenorite"/>
        </w:rPr>
        <w:t xml:space="preserve"> (the “</w:t>
      </w:r>
      <w:r w:rsidRPr="00213A64">
        <w:rPr>
          <w:rFonts w:ascii="Tenorite" w:hAnsi="Tenorite"/>
          <w:b/>
          <w:bCs/>
        </w:rPr>
        <w:t>Energy Community ITC Adder</w:t>
      </w:r>
      <w:r w:rsidRPr="00213A64">
        <w:rPr>
          <w:rFonts w:ascii="Tenorite" w:hAnsi="Tenorite"/>
        </w:rPr>
        <w:t xml:space="preserve">”). </w:t>
      </w:r>
    </w:p>
    <w:p w14:paraId="059A2549" w14:textId="560EDF58" w:rsidR="00F4169C" w:rsidRDefault="00213A64" w:rsidP="00F4169C">
      <w:pPr>
        <w:rPr>
          <w:rFonts w:eastAsia="Times New Roman"/>
          <w:color w:val="1D1D1D"/>
        </w:rPr>
      </w:pPr>
      <w:r>
        <w:rPr>
          <w:rFonts w:eastAsia="Times New Roman"/>
          <w:color w:val="1D1D1D"/>
        </w:rPr>
        <w:t>As changes are made, program designs adapted to local circumstances, and clarifications offered by federal agencies, w</w:t>
      </w:r>
      <w:r w:rsidR="00F4169C" w:rsidRPr="007F3AE7">
        <w:rPr>
          <w:rFonts w:eastAsia="Times New Roman"/>
          <w:color w:val="1D1D1D"/>
        </w:rPr>
        <w:t xml:space="preserve">e </w:t>
      </w:r>
      <w:r w:rsidRPr="00213A64">
        <w:rPr>
          <w:rFonts w:eastAsia="Times New Roman"/>
          <w:b/>
          <w:bCs/>
          <w:i/>
          <w:iCs/>
          <w:color w:val="1D1D1D"/>
        </w:rPr>
        <w:t xml:space="preserve">strongly </w:t>
      </w:r>
      <w:r w:rsidR="00F4169C" w:rsidRPr="00213A64">
        <w:rPr>
          <w:rFonts w:eastAsia="Times New Roman"/>
          <w:b/>
          <w:bCs/>
          <w:i/>
          <w:iCs/>
          <w:color w:val="1D1D1D"/>
        </w:rPr>
        <w:t>encourage</w:t>
      </w:r>
      <w:r w:rsidR="00F4169C" w:rsidRPr="007F3AE7">
        <w:rPr>
          <w:rFonts w:eastAsia="Times New Roman"/>
          <w:color w:val="1D1D1D"/>
        </w:rPr>
        <w:t xml:space="preserve"> the users of this template to thoroughly familiarize themselves with the </w:t>
      </w:r>
      <w:r w:rsidR="00F4169C">
        <w:rPr>
          <w:rFonts w:eastAsia="Times New Roman"/>
          <w:color w:val="1D1D1D"/>
        </w:rPr>
        <w:t xml:space="preserve">NOFO, NOPR, and </w:t>
      </w:r>
      <w:r>
        <w:rPr>
          <w:rFonts w:eastAsia="Times New Roman"/>
          <w:color w:val="1D1D1D"/>
        </w:rPr>
        <w:t xml:space="preserve">relevant </w:t>
      </w:r>
      <w:r w:rsidR="00F4169C">
        <w:rPr>
          <w:rFonts w:eastAsia="Times New Roman"/>
          <w:color w:val="1D1D1D"/>
        </w:rPr>
        <w:t xml:space="preserve">guidance and </w:t>
      </w:r>
      <w:r w:rsidR="00F4169C" w:rsidRPr="007F3AE7">
        <w:rPr>
          <w:rFonts w:eastAsia="Times New Roman"/>
          <w:color w:val="1D1D1D"/>
        </w:rPr>
        <w:t xml:space="preserve">to not rely solely on the information provided in this document. </w:t>
      </w:r>
      <w:r>
        <w:rPr>
          <w:rFonts w:eastAsia="Times New Roman"/>
          <w:color w:val="1D1D1D"/>
        </w:rPr>
        <w:t xml:space="preserve">We have made our best efforts to be thorough. </w:t>
      </w:r>
    </w:p>
    <w:p w14:paraId="62FD88CB" w14:textId="7304CF0E" w:rsidR="00F4169C" w:rsidRPr="006F4C40" w:rsidRDefault="00F4169C" w:rsidP="00F4169C">
      <w:pPr>
        <w:rPr>
          <w:rFonts w:eastAsia="Times New Roman" w:cs="Calibri"/>
          <w:b/>
          <w:bCs/>
          <w:color w:val="5B9BD5" w:themeColor="accent1"/>
        </w:rPr>
      </w:pPr>
      <w:r w:rsidRPr="00DE359B">
        <w:rPr>
          <w:rFonts w:eastAsia="Times New Roman" w:cs="Calibri"/>
          <w:b/>
          <w:bCs/>
          <w:color w:val="5B9BD5" w:themeColor="accent1"/>
        </w:rPr>
        <w:t xml:space="preserve">ABOUT </w:t>
      </w:r>
      <w:r>
        <w:rPr>
          <w:rFonts w:eastAsia="Times New Roman" w:cs="Calibri"/>
          <w:b/>
          <w:bCs/>
          <w:color w:val="5B9BD5" w:themeColor="accent1"/>
        </w:rPr>
        <w:t xml:space="preserve">THE </w:t>
      </w:r>
      <w:r w:rsidR="000A1A17">
        <w:rPr>
          <w:rFonts w:eastAsia="Times New Roman" w:cs="Calibri"/>
          <w:b/>
          <w:bCs/>
          <w:color w:val="5B9BD5" w:themeColor="accent1"/>
        </w:rPr>
        <w:t xml:space="preserve">EPA </w:t>
      </w:r>
      <w:r>
        <w:rPr>
          <w:rFonts w:eastAsia="Times New Roman" w:cs="Calibri"/>
          <w:b/>
          <w:bCs/>
          <w:color w:val="5B9BD5" w:themeColor="accent1"/>
        </w:rPr>
        <w:t>SOLAR FOR ALL COMPETITION</w:t>
      </w:r>
    </w:p>
    <w:p w14:paraId="4C74E7D9" w14:textId="5473B19A" w:rsidR="00545A3E" w:rsidRPr="00914AD9" w:rsidRDefault="00FD0C19" w:rsidP="00914AD9">
      <w:pPr>
        <w:rPr>
          <w:rFonts w:eastAsia="Times New Roman"/>
          <w:color w:val="1D1D1D"/>
        </w:rPr>
      </w:pPr>
      <w:r>
        <w:rPr>
          <w:rFonts w:eastAsia="Times New Roman"/>
          <w:color w:val="1D1D1D"/>
        </w:rPr>
        <w:t xml:space="preserve">EPA </w:t>
      </w:r>
      <w:r w:rsidR="00545A3E" w:rsidRPr="00914AD9">
        <w:rPr>
          <w:rFonts w:eastAsia="Times New Roman"/>
          <w:color w:val="1D1D1D"/>
        </w:rPr>
        <w:t xml:space="preserve">issued </w:t>
      </w:r>
      <w:r w:rsidR="005A66FC">
        <w:rPr>
          <w:rFonts w:eastAsia="Times New Roman"/>
          <w:color w:val="1D1D1D"/>
        </w:rPr>
        <w:t xml:space="preserve">the </w:t>
      </w:r>
      <w:hyperlink r:id="rId27" w:history="1">
        <w:r w:rsidR="005A66FC" w:rsidRPr="005A66FC">
          <w:rPr>
            <w:rStyle w:val="Hyperlink"/>
            <w:rFonts w:eastAsia="Times New Roman"/>
          </w:rPr>
          <w:t xml:space="preserve">NOFO for the </w:t>
        </w:r>
        <w:r w:rsidR="00545A3E" w:rsidRPr="00914AD9">
          <w:rPr>
            <w:rStyle w:val="Hyperlink"/>
            <w:rFonts w:eastAsia="Times New Roman"/>
          </w:rPr>
          <w:t>Solar for All competition</w:t>
        </w:r>
      </w:hyperlink>
      <w:r w:rsidR="00545A3E" w:rsidRPr="00914AD9">
        <w:rPr>
          <w:rFonts w:eastAsia="Times New Roman"/>
          <w:color w:val="1D1D1D"/>
        </w:rPr>
        <w:t xml:space="preserve"> </w:t>
      </w:r>
      <w:r w:rsidR="00E17740">
        <w:rPr>
          <w:rFonts w:eastAsia="Times New Roman"/>
          <w:color w:val="1D1D1D"/>
        </w:rPr>
        <w:t>of the Greenhous</w:t>
      </w:r>
      <w:r w:rsidR="00764CA6">
        <w:rPr>
          <w:rFonts w:eastAsia="Times New Roman"/>
          <w:color w:val="1D1D1D"/>
        </w:rPr>
        <w:t>e</w:t>
      </w:r>
      <w:r w:rsidR="00E17740">
        <w:rPr>
          <w:rFonts w:eastAsia="Times New Roman"/>
          <w:color w:val="1D1D1D"/>
        </w:rPr>
        <w:t xml:space="preserve"> Gas Reduction Fund </w:t>
      </w:r>
      <w:r w:rsidR="005A66FC">
        <w:rPr>
          <w:rFonts w:eastAsia="Times New Roman"/>
          <w:color w:val="1D1D1D"/>
        </w:rPr>
        <w:t xml:space="preserve">on June 28, 2023. </w:t>
      </w:r>
      <w:r w:rsidR="007324BA">
        <w:rPr>
          <w:rFonts w:eastAsia="Times New Roman"/>
          <w:color w:val="1D1D1D"/>
        </w:rPr>
        <w:t xml:space="preserve">You can find a </w:t>
      </w:r>
      <w:r w:rsidR="00E17740" w:rsidRPr="00E17740">
        <w:rPr>
          <w:rFonts w:eastAsia="Times New Roman"/>
          <w:color w:val="1D1D1D"/>
        </w:rPr>
        <w:t>summary of key features</w:t>
      </w:r>
      <w:r w:rsidR="007324BA">
        <w:rPr>
          <w:rFonts w:eastAsia="Times New Roman"/>
          <w:color w:val="1D1D1D"/>
        </w:rPr>
        <w:t xml:space="preserve"> below. Please refer to the NOFO for additional details. </w:t>
      </w:r>
    </w:p>
    <w:p w14:paraId="3375B3CE" w14:textId="6A58229F" w:rsidR="00F4169C" w:rsidRPr="00DE359B" w:rsidRDefault="00F4169C" w:rsidP="00F4169C">
      <w:r>
        <w:t xml:space="preserve">The overall goal of the Competition is to </w:t>
      </w:r>
      <w:r w:rsidRPr="00DE359B">
        <w:t>expand the number of low-income and disadvantaged communities that are primed for investment in residential and community solar</w:t>
      </w:r>
      <w:r>
        <w:t>.</w:t>
      </w:r>
      <w:r w:rsidRPr="00DE359B">
        <w:rPr>
          <w:rStyle w:val="FootnoteReference"/>
          <w:rFonts w:eastAsia="Times New Roman" w:cs="Calibri"/>
          <w:color w:val="1D1D1D"/>
        </w:rPr>
        <w:footnoteReference w:id="2"/>
      </w:r>
      <w:r w:rsidRPr="00DE359B">
        <w:t xml:space="preserve"> </w:t>
      </w:r>
      <w:r w:rsidRPr="00DE359B">
        <w:rPr>
          <w:rFonts w:eastAsia="Times New Roman" w:cs="Calibri"/>
          <w:color w:val="1D1D1D"/>
        </w:rPr>
        <w:t xml:space="preserve">The Competition will provide </w:t>
      </w:r>
      <w:r w:rsidRPr="00DE359B">
        <w:t xml:space="preserve">up to 60 awards </w:t>
      </w:r>
      <w:r w:rsidR="00FD1136">
        <w:t xml:space="preserve">in total, </w:t>
      </w:r>
      <w:r w:rsidRPr="00DE359B">
        <w:t>ranging from $25 million to $400 million:</w:t>
      </w:r>
    </w:p>
    <w:p w14:paraId="457FBA6E" w14:textId="77777777" w:rsidR="00F4169C" w:rsidRPr="00DE359B" w:rsidRDefault="00F4169C" w:rsidP="00F4169C">
      <w:pPr>
        <w:pStyle w:val="ListParagraph"/>
        <w:numPr>
          <w:ilvl w:val="0"/>
          <w:numId w:val="52"/>
        </w:numPr>
        <w:rPr>
          <w:rFonts w:ascii="Tenorite" w:hAnsi="Tenorite"/>
        </w:rPr>
      </w:pPr>
      <w:r w:rsidRPr="00DE359B">
        <w:rPr>
          <w:rFonts w:ascii="Tenorite" w:hAnsi="Tenorite"/>
        </w:rPr>
        <w:t xml:space="preserve">Up to 56 awards, one to serve each of the 56 states and eligible </w:t>
      </w:r>
      <w:proofErr w:type="gramStart"/>
      <w:r w:rsidRPr="00DE359B">
        <w:rPr>
          <w:rFonts w:ascii="Tenorite" w:hAnsi="Tenorite"/>
        </w:rPr>
        <w:t>territories;</w:t>
      </w:r>
      <w:proofErr w:type="gramEnd"/>
    </w:p>
    <w:p w14:paraId="501FEA92" w14:textId="77777777" w:rsidR="00F4169C" w:rsidRPr="00DE359B" w:rsidRDefault="00F4169C" w:rsidP="00F4169C">
      <w:pPr>
        <w:pStyle w:val="ListParagraph"/>
        <w:numPr>
          <w:ilvl w:val="0"/>
          <w:numId w:val="52"/>
        </w:numPr>
        <w:rPr>
          <w:rFonts w:ascii="Tenorite" w:hAnsi="Tenorite"/>
        </w:rPr>
      </w:pPr>
      <w:r w:rsidRPr="00DE359B">
        <w:rPr>
          <w:rFonts w:ascii="Tenorite" w:hAnsi="Tenorite"/>
        </w:rPr>
        <w:t xml:space="preserve">Up to 5 awards to serve American Indian and Alaska Native Communities; and </w:t>
      </w:r>
    </w:p>
    <w:p w14:paraId="7376D05B" w14:textId="77777777" w:rsidR="00F4169C" w:rsidRPr="00DE359B" w:rsidRDefault="00F4169C" w:rsidP="00F4169C">
      <w:pPr>
        <w:pStyle w:val="ListParagraph"/>
        <w:numPr>
          <w:ilvl w:val="0"/>
          <w:numId w:val="52"/>
        </w:numPr>
        <w:rPr>
          <w:rFonts w:ascii="Tenorite" w:hAnsi="Tenorite"/>
        </w:rPr>
      </w:pPr>
      <w:r w:rsidRPr="00DE359B">
        <w:rPr>
          <w:rFonts w:ascii="Tenorite" w:hAnsi="Tenorite"/>
        </w:rPr>
        <w:t>Up to 10 awards to serve similar communities across multiple states.</w:t>
      </w:r>
    </w:p>
    <w:p w14:paraId="68AB1B45" w14:textId="4712F555" w:rsidR="002E59E3" w:rsidRPr="00DE359B" w:rsidRDefault="00F4169C" w:rsidP="00F4169C">
      <w:r w:rsidRPr="00DE359B">
        <w:t>Eligible applicants are states, the District of Columbia, the Commonwealth of Puerto Rico, the Virgin Islands, Guam, American Samoa, and the Commonwealth of the Northern Mariana Islands, Indian Tribes as defined in Section 302(r) of the Clean Air Act, municipalities as defined in Section 302(f) of the Clean Air Act, and eligible nonprofit recipients as defined in Section 134</w:t>
      </w:r>
      <w:r>
        <w:t>(c)</w:t>
      </w:r>
      <w:r w:rsidRPr="00DE359B">
        <w:t>(1) of the Clean Air Act.</w:t>
      </w:r>
      <w:r w:rsidRPr="00DE359B">
        <w:rPr>
          <w:rStyle w:val="FootnoteReference"/>
          <w:rFonts w:eastAsia="Times New Roman" w:cs="Calibri"/>
          <w:color w:val="1D1D1D"/>
        </w:rPr>
        <w:footnoteReference w:id="3"/>
      </w:r>
      <w:r w:rsidRPr="00DE359B">
        <w:t xml:space="preserve"> </w:t>
      </w:r>
    </w:p>
    <w:p w14:paraId="12D64171" w14:textId="1D456CE9" w:rsidR="00C0271B" w:rsidRPr="00DE359B" w:rsidRDefault="00F4169C" w:rsidP="00C0271B">
      <w:pPr>
        <w:rPr>
          <w:rFonts w:eastAsia="Times New Roman" w:cs="Calibri"/>
          <w:b/>
          <w:bCs/>
          <w:color w:val="5B9BD5" w:themeColor="accent1"/>
        </w:rPr>
      </w:pPr>
      <w:r>
        <w:rPr>
          <w:rFonts w:eastAsia="Times New Roman" w:cs="Calibri"/>
          <w:b/>
          <w:bCs/>
          <w:color w:val="5B9BD5" w:themeColor="accent1"/>
        </w:rPr>
        <w:t>DISCLAIMER</w:t>
      </w:r>
    </w:p>
    <w:p w14:paraId="7091E701" w14:textId="286DE747" w:rsidR="00A7120F" w:rsidRDefault="00732002" w:rsidP="00797599">
      <w:r w:rsidRPr="00DE359B">
        <w:t xml:space="preserve">This </w:t>
      </w:r>
      <w:r w:rsidR="004C47AC" w:rsidRPr="00DE359B">
        <w:t>document</w:t>
      </w:r>
      <w:r w:rsidRPr="00DE359B">
        <w:t xml:space="preserve"> was prepared as an account of work sponsored by an agency of the United States Government. Neither the United States Government nor any agency thereof, nor any of their employees, makes any warranty, express or implied, or assumes any legal liability or responsibility for the accuracy, completeness, or usefulness of any information, </w:t>
      </w:r>
      <w:r w:rsidRPr="00DE359B">
        <w:lastRenderedPageBreak/>
        <w:t xml:space="preserve">apparatus, product, or process disclosed, or represents that its use would not infringe privately owned rights. Reference herein to any specific commercial product, process, or service by trade name, trademark, manufacturer, or otherwise does not necessarily constitute or imply its endorsement, recommendation, or favoring by the United States Government or any agency thereof. The views and opinions of authors expressed herein do not necessarily state or reflect those of the United States Government or any agency thereof. </w:t>
      </w:r>
      <w:r w:rsidR="00A7120F">
        <w:br w:type="page"/>
      </w:r>
    </w:p>
    <w:p w14:paraId="1B4E6809" w14:textId="77777777" w:rsidR="00797599" w:rsidRDefault="00797599" w:rsidP="00797599"/>
    <w:p w14:paraId="390A310A" w14:textId="4698D78C" w:rsidR="002F24B8" w:rsidRPr="00DE359B" w:rsidRDefault="004222B4" w:rsidP="001672CE">
      <w:pPr>
        <w:pStyle w:val="Title"/>
        <w:jc w:val="center"/>
      </w:pPr>
      <w:r w:rsidRPr="00DE359B">
        <w:rPr>
          <w:highlight w:val="yellow"/>
        </w:rPr>
        <w:t>[</w:t>
      </w:r>
      <w:r w:rsidR="00355191">
        <w:rPr>
          <w:highlight w:val="yellow"/>
        </w:rPr>
        <w:t xml:space="preserve">STATE ENTITY </w:t>
      </w:r>
      <w:r w:rsidR="002F24B8" w:rsidRPr="00DE359B">
        <w:rPr>
          <w:highlight w:val="yellow"/>
        </w:rPr>
        <w:t>LO</w:t>
      </w:r>
      <w:r w:rsidR="00024A42" w:rsidRPr="00DE359B">
        <w:rPr>
          <w:highlight w:val="yellow"/>
        </w:rPr>
        <w:t>go</w:t>
      </w:r>
      <w:r w:rsidRPr="00DE359B">
        <w:rPr>
          <w:highlight w:val="yellow"/>
        </w:rPr>
        <w:t>]</w:t>
      </w:r>
    </w:p>
    <w:p w14:paraId="570811DE" w14:textId="77777777" w:rsidR="002F24B8" w:rsidRPr="00DE359B" w:rsidRDefault="002F24B8" w:rsidP="00F16A4A">
      <w:pPr>
        <w:pStyle w:val="Title"/>
      </w:pPr>
    </w:p>
    <w:p w14:paraId="6BA24531" w14:textId="77777777" w:rsidR="002F24B8" w:rsidRPr="00DE359B" w:rsidRDefault="002F24B8" w:rsidP="002F24B8"/>
    <w:p w14:paraId="0F6FC366" w14:textId="77777777" w:rsidR="00D14298" w:rsidRPr="00DE359B" w:rsidRDefault="00D14298" w:rsidP="002F24B8"/>
    <w:p w14:paraId="4B4556F2" w14:textId="77777777" w:rsidR="002F24B8" w:rsidRPr="00DE359B" w:rsidRDefault="002F24B8" w:rsidP="002F24B8">
      <w:pPr>
        <w:jc w:val="center"/>
        <w:rPr>
          <w:b/>
          <w:sz w:val="32"/>
          <w:szCs w:val="32"/>
        </w:rPr>
      </w:pPr>
    </w:p>
    <w:p w14:paraId="3E255C5A" w14:textId="77777777" w:rsidR="002F24B8" w:rsidRPr="00DE359B" w:rsidRDefault="002F24B8" w:rsidP="002F24B8">
      <w:pPr>
        <w:jc w:val="center"/>
        <w:rPr>
          <w:b/>
          <w:sz w:val="32"/>
          <w:szCs w:val="32"/>
        </w:rPr>
      </w:pPr>
    </w:p>
    <w:p w14:paraId="3A54CBC0" w14:textId="77777777" w:rsidR="002F24B8" w:rsidRPr="008D54B6" w:rsidRDefault="002F24B8" w:rsidP="002F24B8">
      <w:pPr>
        <w:jc w:val="center"/>
        <w:rPr>
          <w:b/>
          <w:color w:val="5B9BD5" w:themeColor="accent1"/>
          <w:sz w:val="56"/>
          <w:szCs w:val="56"/>
        </w:rPr>
      </w:pPr>
      <w:r w:rsidRPr="008D54B6">
        <w:rPr>
          <w:b/>
          <w:color w:val="5B9BD5" w:themeColor="accent1"/>
          <w:sz w:val="56"/>
          <w:szCs w:val="56"/>
        </w:rPr>
        <w:t>REQUEST FOR PROPOSAL</w:t>
      </w:r>
    </w:p>
    <w:p w14:paraId="62196388" w14:textId="521C462B" w:rsidR="002F24B8" w:rsidRPr="00DE359B" w:rsidRDefault="002F24B8" w:rsidP="002F24B8">
      <w:pPr>
        <w:jc w:val="center"/>
        <w:rPr>
          <w:b/>
          <w:szCs w:val="24"/>
        </w:rPr>
      </w:pPr>
      <w:r w:rsidRPr="00DE359B">
        <w:rPr>
          <w:b/>
          <w:szCs w:val="24"/>
        </w:rPr>
        <w:t xml:space="preserve">For: Solar </w:t>
      </w:r>
      <w:r w:rsidR="00512F56" w:rsidRPr="00DE359B">
        <w:rPr>
          <w:b/>
          <w:szCs w:val="24"/>
        </w:rPr>
        <w:t>Developer</w:t>
      </w:r>
    </w:p>
    <w:p w14:paraId="030C4FFF" w14:textId="6E701C54" w:rsidR="002F24B8" w:rsidRPr="00DE359B" w:rsidRDefault="002F24B8" w:rsidP="001672CE">
      <w:pPr>
        <w:pStyle w:val="Title"/>
        <w:jc w:val="center"/>
      </w:pPr>
      <w:r w:rsidRPr="00DE359B">
        <w:rPr>
          <w:highlight w:val="yellow"/>
        </w:rPr>
        <w:t>[Program TITLE]</w:t>
      </w:r>
    </w:p>
    <w:p w14:paraId="0A659938" w14:textId="77777777" w:rsidR="002F24B8" w:rsidRPr="00DE359B" w:rsidRDefault="002F24B8" w:rsidP="002F24B8"/>
    <w:p w14:paraId="76B3B9EE" w14:textId="343A1AAA" w:rsidR="002F24B8" w:rsidRPr="00DE359B" w:rsidRDefault="002F24B8" w:rsidP="002F24B8">
      <w:pPr>
        <w:pStyle w:val="Subtitle"/>
        <w:jc w:val="center"/>
        <w:rPr>
          <w:rFonts w:ascii="Tenorite" w:hAnsi="Tenorite"/>
        </w:rPr>
      </w:pPr>
      <w:bookmarkStart w:id="0" w:name="_heading=h.99lk7ldbabwa" w:colFirst="0" w:colLast="0"/>
      <w:bookmarkEnd w:id="0"/>
      <w:r w:rsidRPr="00DE359B">
        <w:rPr>
          <w:rFonts w:ascii="Tenorite" w:hAnsi="Tenorite"/>
        </w:rPr>
        <w:t xml:space="preserve"> </w:t>
      </w:r>
      <w:r w:rsidR="006E1A75" w:rsidRPr="00DE359B">
        <w:rPr>
          <w:rFonts w:ascii="Tenorite" w:hAnsi="Tenorite"/>
        </w:rPr>
        <w:t>[</w:t>
      </w:r>
      <w:r w:rsidR="006E1A75" w:rsidRPr="00DE359B">
        <w:rPr>
          <w:rFonts w:ascii="Tenorite" w:hAnsi="Tenorite"/>
          <w:highlight w:val="yellow"/>
        </w:rPr>
        <w:t xml:space="preserve">STATE </w:t>
      </w:r>
      <w:r w:rsidR="006E1A75" w:rsidRPr="008159E5">
        <w:rPr>
          <w:rFonts w:ascii="Tenorite" w:hAnsi="Tenorite"/>
          <w:highlight w:val="yellow"/>
        </w:rPr>
        <w:t>ENTITY</w:t>
      </w:r>
      <w:r w:rsidR="008159E5" w:rsidRPr="008159E5">
        <w:rPr>
          <w:rFonts w:ascii="Tenorite" w:hAnsi="Tenorite"/>
          <w:highlight w:val="yellow"/>
        </w:rPr>
        <w:t xml:space="preserve"> NAME</w:t>
      </w:r>
      <w:r w:rsidR="006E1A75" w:rsidRPr="00DE359B">
        <w:rPr>
          <w:rFonts w:ascii="Tenorite" w:hAnsi="Tenorite"/>
        </w:rPr>
        <w:t>]</w:t>
      </w:r>
    </w:p>
    <w:p w14:paraId="2C078E63" w14:textId="773FC110" w:rsidR="00E03ED9" w:rsidRPr="00DE359B" w:rsidRDefault="00E03ED9">
      <w:r w:rsidRPr="00DE359B">
        <w:br w:type="page"/>
      </w:r>
    </w:p>
    <w:commentRangeStart w:id="1" w:displacedByCustomXml="next"/>
    <w:sdt>
      <w:sdtPr>
        <w:rPr>
          <w:b/>
          <w:bCs/>
        </w:rPr>
        <w:id w:val="-988395817"/>
        <w:docPartObj>
          <w:docPartGallery w:val="Table of Contents"/>
          <w:docPartUnique/>
        </w:docPartObj>
      </w:sdtPr>
      <w:sdtEndPr>
        <w:rPr>
          <w:b w:val="0"/>
          <w:bCs w:val="0"/>
          <w:noProof/>
        </w:rPr>
      </w:sdtEndPr>
      <w:sdtContent>
        <w:p w14:paraId="72E0892B" w14:textId="229C5593" w:rsidR="00B73ECB" w:rsidRPr="00DE359B" w:rsidRDefault="00B73ECB" w:rsidP="002F0ED8">
          <w:pPr>
            <w:rPr>
              <w:b/>
              <w:bCs/>
            </w:rPr>
          </w:pPr>
          <w:r w:rsidRPr="00DE359B">
            <w:rPr>
              <w:b/>
              <w:bCs/>
            </w:rPr>
            <w:t>Table of Contents</w:t>
          </w:r>
          <w:commentRangeEnd w:id="1"/>
          <w:r w:rsidR="00535B13">
            <w:rPr>
              <w:rStyle w:val="CommentReference"/>
            </w:rPr>
            <w:commentReference w:id="1"/>
          </w:r>
        </w:p>
        <w:p w14:paraId="0451ED8E" w14:textId="7C92E270" w:rsidR="00E9280D" w:rsidRDefault="00B73ECB">
          <w:pPr>
            <w:pStyle w:val="TOC1"/>
            <w:rPr>
              <w:rFonts w:asciiTheme="minorHAnsi" w:eastAsiaTheme="minorEastAsia" w:hAnsiTheme="minorHAnsi" w:cstheme="minorBidi"/>
              <w:b w:val="0"/>
              <w:bCs w:val="0"/>
              <w:noProof/>
              <w:kern w:val="2"/>
              <w:sz w:val="22"/>
              <w:szCs w:val="22"/>
              <w14:ligatures w14:val="standardContextual"/>
            </w:rPr>
          </w:pPr>
          <w:r w:rsidRPr="00DE359B">
            <w:fldChar w:fldCharType="begin"/>
          </w:r>
          <w:r w:rsidRPr="00DE359B">
            <w:instrText xml:space="preserve"> TOC \o "1-3" \h \z \u </w:instrText>
          </w:r>
          <w:r w:rsidRPr="00DE359B">
            <w:fldChar w:fldCharType="separate"/>
          </w:r>
          <w:hyperlink w:anchor="_Toc139629290" w:history="1">
            <w:r w:rsidR="00E9280D" w:rsidRPr="00CF0501">
              <w:rPr>
                <w:rStyle w:val="Hyperlink"/>
                <w:noProof/>
              </w:rPr>
              <w:t>Section 1.</w:t>
            </w:r>
            <w:r w:rsidR="00E9280D">
              <w:rPr>
                <w:rFonts w:asciiTheme="minorHAnsi" w:eastAsiaTheme="minorEastAsia" w:hAnsiTheme="minorHAnsi" w:cstheme="minorBidi"/>
                <w:b w:val="0"/>
                <w:bCs w:val="0"/>
                <w:noProof/>
                <w:kern w:val="2"/>
                <w:sz w:val="22"/>
                <w:szCs w:val="22"/>
                <w14:ligatures w14:val="standardContextual"/>
              </w:rPr>
              <w:tab/>
            </w:r>
            <w:r w:rsidR="00E9280D" w:rsidRPr="00CF0501">
              <w:rPr>
                <w:rStyle w:val="Hyperlink"/>
                <w:noProof/>
              </w:rPr>
              <w:t>Overall RFP Goals</w:t>
            </w:r>
            <w:r w:rsidR="00E9280D">
              <w:rPr>
                <w:noProof/>
                <w:webHidden/>
              </w:rPr>
              <w:tab/>
            </w:r>
            <w:r w:rsidR="00E9280D">
              <w:rPr>
                <w:noProof/>
                <w:webHidden/>
              </w:rPr>
              <w:fldChar w:fldCharType="begin"/>
            </w:r>
            <w:r w:rsidR="00E9280D">
              <w:rPr>
                <w:noProof/>
                <w:webHidden/>
              </w:rPr>
              <w:instrText xml:space="preserve"> PAGEREF _Toc139629290 \h </w:instrText>
            </w:r>
            <w:r w:rsidR="00E9280D">
              <w:rPr>
                <w:noProof/>
                <w:webHidden/>
              </w:rPr>
            </w:r>
            <w:r w:rsidR="00E9280D">
              <w:rPr>
                <w:noProof/>
                <w:webHidden/>
              </w:rPr>
              <w:fldChar w:fldCharType="separate"/>
            </w:r>
            <w:r w:rsidR="00E9280D">
              <w:rPr>
                <w:noProof/>
                <w:webHidden/>
              </w:rPr>
              <w:t>9</w:t>
            </w:r>
            <w:r w:rsidR="00E9280D">
              <w:rPr>
                <w:noProof/>
                <w:webHidden/>
              </w:rPr>
              <w:fldChar w:fldCharType="end"/>
            </w:r>
          </w:hyperlink>
        </w:p>
        <w:p w14:paraId="56131CC1" w14:textId="53522D2E" w:rsidR="00E9280D" w:rsidRDefault="00E9280D">
          <w:pPr>
            <w:pStyle w:val="TOC1"/>
            <w:rPr>
              <w:rFonts w:asciiTheme="minorHAnsi" w:eastAsiaTheme="minorEastAsia" w:hAnsiTheme="minorHAnsi" w:cstheme="minorBidi"/>
              <w:b w:val="0"/>
              <w:bCs w:val="0"/>
              <w:noProof/>
              <w:kern w:val="2"/>
              <w:sz w:val="22"/>
              <w:szCs w:val="22"/>
              <w14:ligatures w14:val="standardContextual"/>
            </w:rPr>
          </w:pPr>
          <w:hyperlink w:anchor="_Toc139629291" w:history="1">
            <w:r w:rsidRPr="00CF0501">
              <w:rPr>
                <w:rStyle w:val="Hyperlink"/>
                <w:noProof/>
              </w:rPr>
              <w:t>Section 2.</w:t>
            </w:r>
            <w:r>
              <w:rPr>
                <w:rFonts w:asciiTheme="minorHAnsi" w:eastAsiaTheme="minorEastAsia" w:hAnsiTheme="minorHAnsi" w:cstheme="minorBidi"/>
                <w:b w:val="0"/>
                <w:bCs w:val="0"/>
                <w:noProof/>
                <w:kern w:val="2"/>
                <w:sz w:val="22"/>
                <w:szCs w:val="22"/>
                <w14:ligatures w14:val="standardContextual"/>
              </w:rPr>
              <w:tab/>
            </w:r>
            <w:r w:rsidRPr="00CF0501">
              <w:rPr>
                <w:rStyle w:val="Hyperlink"/>
                <w:noProof/>
              </w:rPr>
              <w:t>Number of Firms to be Selected</w:t>
            </w:r>
            <w:r>
              <w:rPr>
                <w:noProof/>
                <w:webHidden/>
              </w:rPr>
              <w:tab/>
            </w:r>
            <w:r>
              <w:rPr>
                <w:noProof/>
                <w:webHidden/>
              </w:rPr>
              <w:fldChar w:fldCharType="begin"/>
            </w:r>
            <w:r>
              <w:rPr>
                <w:noProof/>
                <w:webHidden/>
              </w:rPr>
              <w:instrText xml:space="preserve"> PAGEREF _Toc139629291 \h </w:instrText>
            </w:r>
            <w:r>
              <w:rPr>
                <w:noProof/>
                <w:webHidden/>
              </w:rPr>
            </w:r>
            <w:r>
              <w:rPr>
                <w:noProof/>
                <w:webHidden/>
              </w:rPr>
              <w:fldChar w:fldCharType="separate"/>
            </w:r>
            <w:r>
              <w:rPr>
                <w:noProof/>
                <w:webHidden/>
              </w:rPr>
              <w:t>10</w:t>
            </w:r>
            <w:r>
              <w:rPr>
                <w:noProof/>
                <w:webHidden/>
              </w:rPr>
              <w:fldChar w:fldCharType="end"/>
            </w:r>
          </w:hyperlink>
        </w:p>
        <w:p w14:paraId="3642EC7C" w14:textId="6F398C4C" w:rsidR="00E9280D" w:rsidRDefault="00E9280D">
          <w:pPr>
            <w:pStyle w:val="TOC1"/>
            <w:rPr>
              <w:rFonts w:asciiTheme="minorHAnsi" w:eastAsiaTheme="minorEastAsia" w:hAnsiTheme="minorHAnsi" w:cstheme="minorBidi"/>
              <w:b w:val="0"/>
              <w:bCs w:val="0"/>
              <w:noProof/>
              <w:kern w:val="2"/>
              <w:sz w:val="22"/>
              <w:szCs w:val="22"/>
              <w14:ligatures w14:val="standardContextual"/>
            </w:rPr>
          </w:pPr>
          <w:hyperlink w:anchor="_Toc139629292" w:history="1">
            <w:r w:rsidRPr="00CF0501">
              <w:rPr>
                <w:rStyle w:val="Hyperlink"/>
                <w:noProof/>
              </w:rPr>
              <w:t>Section 3.</w:t>
            </w:r>
            <w:r>
              <w:rPr>
                <w:rFonts w:asciiTheme="minorHAnsi" w:eastAsiaTheme="minorEastAsia" w:hAnsiTheme="minorHAnsi" w:cstheme="minorBidi"/>
                <w:b w:val="0"/>
                <w:bCs w:val="0"/>
                <w:noProof/>
                <w:kern w:val="2"/>
                <w:sz w:val="22"/>
                <w:szCs w:val="22"/>
                <w14:ligatures w14:val="standardContextual"/>
              </w:rPr>
              <w:tab/>
            </w:r>
            <w:r w:rsidRPr="00CF0501">
              <w:rPr>
                <w:rStyle w:val="Hyperlink"/>
                <w:noProof/>
              </w:rPr>
              <w:t>RFP Deadline and Schedule</w:t>
            </w:r>
            <w:r>
              <w:rPr>
                <w:noProof/>
                <w:webHidden/>
              </w:rPr>
              <w:tab/>
            </w:r>
            <w:r>
              <w:rPr>
                <w:noProof/>
                <w:webHidden/>
              </w:rPr>
              <w:fldChar w:fldCharType="begin"/>
            </w:r>
            <w:r>
              <w:rPr>
                <w:noProof/>
                <w:webHidden/>
              </w:rPr>
              <w:instrText xml:space="preserve"> PAGEREF _Toc139629292 \h </w:instrText>
            </w:r>
            <w:r>
              <w:rPr>
                <w:noProof/>
                <w:webHidden/>
              </w:rPr>
            </w:r>
            <w:r>
              <w:rPr>
                <w:noProof/>
                <w:webHidden/>
              </w:rPr>
              <w:fldChar w:fldCharType="separate"/>
            </w:r>
            <w:r>
              <w:rPr>
                <w:noProof/>
                <w:webHidden/>
              </w:rPr>
              <w:t>10</w:t>
            </w:r>
            <w:r>
              <w:rPr>
                <w:noProof/>
                <w:webHidden/>
              </w:rPr>
              <w:fldChar w:fldCharType="end"/>
            </w:r>
          </w:hyperlink>
        </w:p>
        <w:p w14:paraId="407718C1" w14:textId="0400E57A" w:rsidR="00E9280D" w:rsidRDefault="00E9280D">
          <w:pPr>
            <w:pStyle w:val="TOC2"/>
            <w:tabs>
              <w:tab w:val="left" w:pos="88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39629293" w:history="1">
            <w:r w:rsidRPr="00CF0501">
              <w:rPr>
                <w:rStyle w:val="Hyperlink"/>
                <w:noProof/>
              </w:rPr>
              <w:t>3.1</w:t>
            </w:r>
            <w:r>
              <w:rPr>
                <w:rFonts w:asciiTheme="minorHAnsi" w:eastAsiaTheme="minorEastAsia" w:hAnsiTheme="minorHAnsi" w:cstheme="minorBidi"/>
                <w:i w:val="0"/>
                <w:iCs w:val="0"/>
                <w:noProof/>
                <w:kern w:val="2"/>
                <w:sz w:val="22"/>
                <w:szCs w:val="22"/>
                <w14:ligatures w14:val="standardContextual"/>
              </w:rPr>
              <w:tab/>
            </w:r>
            <w:r w:rsidRPr="00CF0501">
              <w:rPr>
                <w:rStyle w:val="Hyperlink"/>
                <w:noProof/>
              </w:rPr>
              <w:t>Deadline</w:t>
            </w:r>
            <w:r>
              <w:rPr>
                <w:noProof/>
                <w:webHidden/>
              </w:rPr>
              <w:tab/>
            </w:r>
            <w:r>
              <w:rPr>
                <w:noProof/>
                <w:webHidden/>
              </w:rPr>
              <w:fldChar w:fldCharType="begin"/>
            </w:r>
            <w:r>
              <w:rPr>
                <w:noProof/>
                <w:webHidden/>
              </w:rPr>
              <w:instrText xml:space="preserve"> PAGEREF _Toc139629293 \h </w:instrText>
            </w:r>
            <w:r>
              <w:rPr>
                <w:noProof/>
                <w:webHidden/>
              </w:rPr>
            </w:r>
            <w:r>
              <w:rPr>
                <w:noProof/>
                <w:webHidden/>
              </w:rPr>
              <w:fldChar w:fldCharType="separate"/>
            </w:r>
            <w:r>
              <w:rPr>
                <w:noProof/>
                <w:webHidden/>
              </w:rPr>
              <w:t>10</w:t>
            </w:r>
            <w:r>
              <w:rPr>
                <w:noProof/>
                <w:webHidden/>
              </w:rPr>
              <w:fldChar w:fldCharType="end"/>
            </w:r>
          </w:hyperlink>
        </w:p>
        <w:p w14:paraId="33FD776F" w14:textId="013E28C7" w:rsidR="00E9280D" w:rsidRDefault="00E9280D">
          <w:pPr>
            <w:pStyle w:val="TOC2"/>
            <w:tabs>
              <w:tab w:val="left" w:pos="88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39629294" w:history="1">
            <w:r w:rsidRPr="00CF0501">
              <w:rPr>
                <w:rStyle w:val="Hyperlink"/>
                <w:noProof/>
              </w:rPr>
              <w:t>3.2</w:t>
            </w:r>
            <w:r>
              <w:rPr>
                <w:rFonts w:asciiTheme="minorHAnsi" w:eastAsiaTheme="minorEastAsia" w:hAnsiTheme="minorHAnsi" w:cstheme="minorBidi"/>
                <w:i w:val="0"/>
                <w:iCs w:val="0"/>
                <w:noProof/>
                <w:kern w:val="2"/>
                <w:sz w:val="22"/>
                <w:szCs w:val="22"/>
                <w14:ligatures w14:val="standardContextual"/>
              </w:rPr>
              <w:tab/>
            </w:r>
            <w:r w:rsidRPr="00CF0501">
              <w:rPr>
                <w:rStyle w:val="Hyperlink"/>
                <w:noProof/>
              </w:rPr>
              <w:t>Schedule</w:t>
            </w:r>
            <w:r>
              <w:rPr>
                <w:noProof/>
                <w:webHidden/>
              </w:rPr>
              <w:tab/>
            </w:r>
            <w:r>
              <w:rPr>
                <w:noProof/>
                <w:webHidden/>
              </w:rPr>
              <w:fldChar w:fldCharType="begin"/>
            </w:r>
            <w:r>
              <w:rPr>
                <w:noProof/>
                <w:webHidden/>
              </w:rPr>
              <w:instrText xml:space="preserve"> PAGEREF _Toc139629294 \h </w:instrText>
            </w:r>
            <w:r>
              <w:rPr>
                <w:noProof/>
                <w:webHidden/>
              </w:rPr>
            </w:r>
            <w:r>
              <w:rPr>
                <w:noProof/>
                <w:webHidden/>
              </w:rPr>
              <w:fldChar w:fldCharType="separate"/>
            </w:r>
            <w:r>
              <w:rPr>
                <w:noProof/>
                <w:webHidden/>
              </w:rPr>
              <w:t>10</w:t>
            </w:r>
            <w:r>
              <w:rPr>
                <w:noProof/>
                <w:webHidden/>
              </w:rPr>
              <w:fldChar w:fldCharType="end"/>
            </w:r>
          </w:hyperlink>
        </w:p>
        <w:p w14:paraId="1DDBB691" w14:textId="0A714E90" w:rsidR="00E9280D" w:rsidRDefault="00E9280D">
          <w:pPr>
            <w:pStyle w:val="TOC1"/>
            <w:rPr>
              <w:rFonts w:asciiTheme="minorHAnsi" w:eastAsiaTheme="minorEastAsia" w:hAnsiTheme="minorHAnsi" w:cstheme="minorBidi"/>
              <w:b w:val="0"/>
              <w:bCs w:val="0"/>
              <w:noProof/>
              <w:kern w:val="2"/>
              <w:sz w:val="22"/>
              <w:szCs w:val="22"/>
              <w14:ligatures w14:val="standardContextual"/>
            </w:rPr>
          </w:pPr>
          <w:hyperlink w:anchor="_Toc139629295" w:history="1">
            <w:r w:rsidRPr="00CF0501">
              <w:rPr>
                <w:rStyle w:val="Hyperlink"/>
                <w:noProof/>
              </w:rPr>
              <w:t>Section 4.</w:t>
            </w:r>
            <w:r>
              <w:rPr>
                <w:rFonts w:asciiTheme="minorHAnsi" w:eastAsiaTheme="minorEastAsia" w:hAnsiTheme="minorHAnsi" w:cstheme="minorBidi"/>
                <w:b w:val="0"/>
                <w:bCs w:val="0"/>
                <w:noProof/>
                <w:kern w:val="2"/>
                <w:sz w:val="22"/>
                <w:szCs w:val="22"/>
                <w14:ligatures w14:val="standardContextual"/>
              </w:rPr>
              <w:tab/>
            </w:r>
            <w:r w:rsidRPr="00CF0501">
              <w:rPr>
                <w:rStyle w:val="Hyperlink"/>
                <w:noProof/>
              </w:rPr>
              <w:t>State Objectives</w:t>
            </w:r>
            <w:r>
              <w:rPr>
                <w:noProof/>
                <w:webHidden/>
              </w:rPr>
              <w:tab/>
            </w:r>
            <w:r>
              <w:rPr>
                <w:noProof/>
                <w:webHidden/>
              </w:rPr>
              <w:fldChar w:fldCharType="begin"/>
            </w:r>
            <w:r>
              <w:rPr>
                <w:noProof/>
                <w:webHidden/>
              </w:rPr>
              <w:instrText xml:space="preserve"> PAGEREF _Toc139629295 \h </w:instrText>
            </w:r>
            <w:r>
              <w:rPr>
                <w:noProof/>
                <w:webHidden/>
              </w:rPr>
            </w:r>
            <w:r>
              <w:rPr>
                <w:noProof/>
                <w:webHidden/>
              </w:rPr>
              <w:fldChar w:fldCharType="separate"/>
            </w:r>
            <w:r>
              <w:rPr>
                <w:noProof/>
                <w:webHidden/>
              </w:rPr>
              <w:t>10</w:t>
            </w:r>
            <w:r>
              <w:rPr>
                <w:noProof/>
                <w:webHidden/>
              </w:rPr>
              <w:fldChar w:fldCharType="end"/>
            </w:r>
          </w:hyperlink>
        </w:p>
        <w:p w14:paraId="10F798F8" w14:textId="79C0B0C0" w:rsidR="00E9280D" w:rsidRDefault="00E9280D">
          <w:pPr>
            <w:pStyle w:val="TOC1"/>
            <w:rPr>
              <w:rFonts w:asciiTheme="minorHAnsi" w:eastAsiaTheme="minorEastAsia" w:hAnsiTheme="minorHAnsi" w:cstheme="minorBidi"/>
              <w:b w:val="0"/>
              <w:bCs w:val="0"/>
              <w:noProof/>
              <w:kern w:val="2"/>
              <w:sz w:val="22"/>
              <w:szCs w:val="22"/>
              <w14:ligatures w14:val="standardContextual"/>
            </w:rPr>
          </w:pPr>
          <w:hyperlink w:anchor="_Toc139629296" w:history="1">
            <w:r w:rsidRPr="00CF0501">
              <w:rPr>
                <w:rStyle w:val="Hyperlink"/>
                <w:noProof/>
              </w:rPr>
              <w:t>Section 5.</w:t>
            </w:r>
            <w:r>
              <w:rPr>
                <w:rFonts w:asciiTheme="minorHAnsi" w:eastAsiaTheme="minorEastAsia" w:hAnsiTheme="minorHAnsi" w:cstheme="minorBidi"/>
                <w:b w:val="0"/>
                <w:bCs w:val="0"/>
                <w:noProof/>
                <w:kern w:val="2"/>
                <w:sz w:val="22"/>
                <w:szCs w:val="22"/>
                <w14:ligatures w14:val="standardContextual"/>
              </w:rPr>
              <w:tab/>
            </w:r>
            <w:r w:rsidRPr="00CF0501">
              <w:rPr>
                <w:rStyle w:val="Hyperlink"/>
                <w:noProof/>
              </w:rPr>
              <w:t>[</w:t>
            </w:r>
            <w:r w:rsidRPr="00CF0501">
              <w:rPr>
                <w:rStyle w:val="Hyperlink"/>
                <w:noProof/>
                <w:highlight w:val="yellow"/>
              </w:rPr>
              <w:t>STATE ENTITY</w:t>
            </w:r>
            <w:r w:rsidRPr="00CF0501">
              <w:rPr>
                <w:rStyle w:val="Hyperlink"/>
                <w:noProof/>
              </w:rPr>
              <w:t>] Background</w:t>
            </w:r>
            <w:r>
              <w:rPr>
                <w:noProof/>
                <w:webHidden/>
              </w:rPr>
              <w:tab/>
            </w:r>
            <w:r>
              <w:rPr>
                <w:noProof/>
                <w:webHidden/>
              </w:rPr>
              <w:fldChar w:fldCharType="begin"/>
            </w:r>
            <w:r>
              <w:rPr>
                <w:noProof/>
                <w:webHidden/>
              </w:rPr>
              <w:instrText xml:space="preserve"> PAGEREF _Toc139629296 \h </w:instrText>
            </w:r>
            <w:r>
              <w:rPr>
                <w:noProof/>
                <w:webHidden/>
              </w:rPr>
            </w:r>
            <w:r>
              <w:rPr>
                <w:noProof/>
                <w:webHidden/>
              </w:rPr>
              <w:fldChar w:fldCharType="separate"/>
            </w:r>
            <w:r>
              <w:rPr>
                <w:noProof/>
                <w:webHidden/>
              </w:rPr>
              <w:t>11</w:t>
            </w:r>
            <w:r>
              <w:rPr>
                <w:noProof/>
                <w:webHidden/>
              </w:rPr>
              <w:fldChar w:fldCharType="end"/>
            </w:r>
          </w:hyperlink>
        </w:p>
        <w:p w14:paraId="05B40FBB" w14:textId="43068FA0" w:rsidR="00E9280D" w:rsidRDefault="00E9280D">
          <w:pPr>
            <w:pStyle w:val="TOC2"/>
            <w:tabs>
              <w:tab w:val="left" w:pos="88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39629297" w:history="1">
            <w:r w:rsidRPr="00CF0501">
              <w:rPr>
                <w:rStyle w:val="Hyperlink"/>
                <w:noProof/>
              </w:rPr>
              <w:t>5.1</w:t>
            </w:r>
            <w:r>
              <w:rPr>
                <w:rFonts w:asciiTheme="minorHAnsi" w:eastAsiaTheme="minorEastAsia" w:hAnsiTheme="minorHAnsi" w:cstheme="minorBidi"/>
                <w:i w:val="0"/>
                <w:iCs w:val="0"/>
                <w:noProof/>
                <w:kern w:val="2"/>
                <w:sz w:val="22"/>
                <w:szCs w:val="22"/>
                <w14:ligatures w14:val="standardContextual"/>
              </w:rPr>
              <w:tab/>
            </w:r>
            <w:r w:rsidRPr="00CF0501">
              <w:rPr>
                <w:rStyle w:val="Hyperlink"/>
                <w:noProof/>
              </w:rPr>
              <w:t>[</w:t>
            </w:r>
            <w:r w:rsidRPr="00CF0501">
              <w:rPr>
                <w:rStyle w:val="Hyperlink"/>
                <w:noProof/>
                <w:highlight w:val="yellow"/>
              </w:rPr>
              <w:t>STATE ENTITY</w:t>
            </w:r>
            <w:r w:rsidRPr="00CF0501">
              <w:rPr>
                <w:rStyle w:val="Hyperlink"/>
                <w:noProof/>
              </w:rPr>
              <w:t>] General Information</w:t>
            </w:r>
            <w:r>
              <w:rPr>
                <w:noProof/>
                <w:webHidden/>
              </w:rPr>
              <w:tab/>
            </w:r>
            <w:r>
              <w:rPr>
                <w:noProof/>
                <w:webHidden/>
              </w:rPr>
              <w:fldChar w:fldCharType="begin"/>
            </w:r>
            <w:r>
              <w:rPr>
                <w:noProof/>
                <w:webHidden/>
              </w:rPr>
              <w:instrText xml:space="preserve"> PAGEREF _Toc139629297 \h </w:instrText>
            </w:r>
            <w:r>
              <w:rPr>
                <w:noProof/>
                <w:webHidden/>
              </w:rPr>
            </w:r>
            <w:r>
              <w:rPr>
                <w:noProof/>
                <w:webHidden/>
              </w:rPr>
              <w:fldChar w:fldCharType="separate"/>
            </w:r>
            <w:r>
              <w:rPr>
                <w:noProof/>
                <w:webHidden/>
              </w:rPr>
              <w:t>11</w:t>
            </w:r>
            <w:r>
              <w:rPr>
                <w:noProof/>
                <w:webHidden/>
              </w:rPr>
              <w:fldChar w:fldCharType="end"/>
            </w:r>
          </w:hyperlink>
        </w:p>
        <w:p w14:paraId="67CC1DCC" w14:textId="2E7B0E7C" w:rsidR="00E9280D" w:rsidRDefault="00E9280D">
          <w:pPr>
            <w:pStyle w:val="TOC2"/>
            <w:tabs>
              <w:tab w:val="left" w:pos="88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39629298" w:history="1">
            <w:r w:rsidRPr="00CF0501">
              <w:rPr>
                <w:rStyle w:val="Hyperlink"/>
                <w:noProof/>
              </w:rPr>
              <w:t>5.2</w:t>
            </w:r>
            <w:r>
              <w:rPr>
                <w:rFonts w:asciiTheme="minorHAnsi" w:eastAsiaTheme="minorEastAsia" w:hAnsiTheme="minorHAnsi" w:cstheme="minorBidi"/>
                <w:i w:val="0"/>
                <w:iCs w:val="0"/>
                <w:noProof/>
                <w:kern w:val="2"/>
                <w:sz w:val="22"/>
                <w:szCs w:val="22"/>
                <w14:ligatures w14:val="standardContextual"/>
              </w:rPr>
              <w:tab/>
            </w:r>
            <w:r w:rsidRPr="00CF0501">
              <w:rPr>
                <w:rStyle w:val="Hyperlink"/>
                <w:noProof/>
              </w:rPr>
              <w:t>State Agenc[</w:t>
            </w:r>
            <w:r w:rsidRPr="00CF0501">
              <w:rPr>
                <w:rStyle w:val="Hyperlink"/>
                <w:noProof/>
                <w:highlight w:val="yellow"/>
              </w:rPr>
              <w:t>y/ies</w:t>
            </w:r>
            <w:r w:rsidRPr="00CF0501">
              <w:rPr>
                <w:rStyle w:val="Hyperlink"/>
                <w:noProof/>
              </w:rPr>
              <w:t>]’ Roles in this RFP</w:t>
            </w:r>
            <w:r>
              <w:rPr>
                <w:noProof/>
                <w:webHidden/>
              </w:rPr>
              <w:tab/>
            </w:r>
            <w:r>
              <w:rPr>
                <w:noProof/>
                <w:webHidden/>
              </w:rPr>
              <w:fldChar w:fldCharType="begin"/>
            </w:r>
            <w:r>
              <w:rPr>
                <w:noProof/>
                <w:webHidden/>
              </w:rPr>
              <w:instrText xml:space="preserve"> PAGEREF _Toc139629298 \h </w:instrText>
            </w:r>
            <w:r>
              <w:rPr>
                <w:noProof/>
                <w:webHidden/>
              </w:rPr>
            </w:r>
            <w:r>
              <w:rPr>
                <w:noProof/>
                <w:webHidden/>
              </w:rPr>
              <w:fldChar w:fldCharType="separate"/>
            </w:r>
            <w:r>
              <w:rPr>
                <w:noProof/>
                <w:webHidden/>
              </w:rPr>
              <w:t>11</w:t>
            </w:r>
            <w:r>
              <w:rPr>
                <w:noProof/>
                <w:webHidden/>
              </w:rPr>
              <w:fldChar w:fldCharType="end"/>
            </w:r>
          </w:hyperlink>
        </w:p>
        <w:p w14:paraId="1CA0030A" w14:textId="5F3F0DED" w:rsidR="00E9280D" w:rsidRDefault="00E9280D">
          <w:pPr>
            <w:pStyle w:val="TOC2"/>
            <w:tabs>
              <w:tab w:val="left" w:pos="88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39629299" w:history="1">
            <w:r w:rsidRPr="00CF0501">
              <w:rPr>
                <w:rStyle w:val="Hyperlink"/>
                <w:noProof/>
              </w:rPr>
              <w:t>5.3</w:t>
            </w:r>
            <w:r>
              <w:rPr>
                <w:rFonts w:asciiTheme="minorHAnsi" w:eastAsiaTheme="minorEastAsia" w:hAnsiTheme="minorHAnsi" w:cstheme="minorBidi"/>
                <w:i w:val="0"/>
                <w:iCs w:val="0"/>
                <w:noProof/>
                <w:kern w:val="2"/>
                <w:sz w:val="22"/>
                <w:szCs w:val="22"/>
                <w14:ligatures w14:val="standardContextual"/>
              </w:rPr>
              <w:tab/>
            </w:r>
            <w:r w:rsidRPr="00CF0501">
              <w:rPr>
                <w:rStyle w:val="Hyperlink"/>
                <w:noProof/>
              </w:rPr>
              <w:t>State Agenc[</w:t>
            </w:r>
            <w:r w:rsidRPr="00CF0501">
              <w:rPr>
                <w:rStyle w:val="Hyperlink"/>
                <w:noProof/>
                <w:highlight w:val="yellow"/>
              </w:rPr>
              <w:t>y/ies</w:t>
            </w:r>
            <w:r w:rsidRPr="00CF0501">
              <w:rPr>
                <w:rStyle w:val="Hyperlink"/>
                <w:noProof/>
              </w:rPr>
              <w:t>]’ Roles in Administering [</w:t>
            </w:r>
            <w:r w:rsidRPr="00CF0501">
              <w:rPr>
                <w:rStyle w:val="Hyperlink"/>
                <w:noProof/>
                <w:highlight w:val="yellow"/>
              </w:rPr>
              <w:t>PROGRAM ACRONYM</w:t>
            </w:r>
            <w:r w:rsidRPr="00CF0501">
              <w:rPr>
                <w:rStyle w:val="Hyperlink"/>
                <w:noProof/>
              </w:rPr>
              <w:t>]</w:t>
            </w:r>
            <w:r>
              <w:rPr>
                <w:noProof/>
                <w:webHidden/>
              </w:rPr>
              <w:tab/>
            </w:r>
            <w:r>
              <w:rPr>
                <w:noProof/>
                <w:webHidden/>
              </w:rPr>
              <w:fldChar w:fldCharType="begin"/>
            </w:r>
            <w:r>
              <w:rPr>
                <w:noProof/>
                <w:webHidden/>
              </w:rPr>
              <w:instrText xml:space="preserve"> PAGEREF _Toc139629299 \h </w:instrText>
            </w:r>
            <w:r>
              <w:rPr>
                <w:noProof/>
                <w:webHidden/>
              </w:rPr>
            </w:r>
            <w:r>
              <w:rPr>
                <w:noProof/>
                <w:webHidden/>
              </w:rPr>
              <w:fldChar w:fldCharType="separate"/>
            </w:r>
            <w:r>
              <w:rPr>
                <w:noProof/>
                <w:webHidden/>
              </w:rPr>
              <w:t>12</w:t>
            </w:r>
            <w:r>
              <w:rPr>
                <w:noProof/>
                <w:webHidden/>
              </w:rPr>
              <w:fldChar w:fldCharType="end"/>
            </w:r>
          </w:hyperlink>
        </w:p>
        <w:p w14:paraId="41A147A3" w14:textId="42761568" w:rsidR="00E9280D" w:rsidRDefault="00E9280D">
          <w:pPr>
            <w:pStyle w:val="TOC1"/>
            <w:rPr>
              <w:rFonts w:asciiTheme="minorHAnsi" w:eastAsiaTheme="minorEastAsia" w:hAnsiTheme="minorHAnsi" w:cstheme="minorBidi"/>
              <w:b w:val="0"/>
              <w:bCs w:val="0"/>
              <w:noProof/>
              <w:kern w:val="2"/>
              <w:sz w:val="22"/>
              <w:szCs w:val="22"/>
              <w14:ligatures w14:val="standardContextual"/>
            </w:rPr>
          </w:pPr>
          <w:hyperlink w:anchor="_Toc139629300" w:history="1">
            <w:r w:rsidRPr="00CF0501">
              <w:rPr>
                <w:rStyle w:val="Hyperlink"/>
                <w:noProof/>
              </w:rPr>
              <w:t>Section 6.</w:t>
            </w:r>
            <w:r>
              <w:rPr>
                <w:rFonts w:asciiTheme="minorHAnsi" w:eastAsiaTheme="minorEastAsia" w:hAnsiTheme="minorHAnsi" w:cstheme="minorBidi"/>
                <w:b w:val="0"/>
                <w:bCs w:val="0"/>
                <w:noProof/>
                <w:kern w:val="2"/>
                <w:sz w:val="22"/>
                <w:szCs w:val="22"/>
                <w14:ligatures w14:val="standardContextual"/>
              </w:rPr>
              <w:tab/>
            </w:r>
            <w:r w:rsidRPr="00CF0501">
              <w:rPr>
                <w:rStyle w:val="Hyperlink"/>
                <w:noProof/>
              </w:rPr>
              <w:t>[</w:t>
            </w:r>
            <w:r w:rsidRPr="00CF0501">
              <w:rPr>
                <w:rStyle w:val="Hyperlink"/>
                <w:noProof/>
                <w:highlight w:val="yellow"/>
              </w:rPr>
              <w:t>STATE</w:t>
            </w:r>
            <w:r w:rsidRPr="00CF0501">
              <w:rPr>
                <w:rStyle w:val="Hyperlink"/>
                <w:noProof/>
              </w:rPr>
              <w:t>] Solar Market Background</w:t>
            </w:r>
            <w:r>
              <w:rPr>
                <w:noProof/>
                <w:webHidden/>
              </w:rPr>
              <w:tab/>
            </w:r>
            <w:r>
              <w:rPr>
                <w:noProof/>
                <w:webHidden/>
              </w:rPr>
              <w:fldChar w:fldCharType="begin"/>
            </w:r>
            <w:r>
              <w:rPr>
                <w:noProof/>
                <w:webHidden/>
              </w:rPr>
              <w:instrText xml:space="preserve"> PAGEREF _Toc139629300 \h </w:instrText>
            </w:r>
            <w:r>
              <w:rPr>
                <w:noProof/>
                <w:webHidden/>
              </w:rPr>
            </w:r>
            <w:r>
              <w:rPr>
                <w:noProof/>
                <w:webHidden/>
              </w:rPr>
              <w:fldChar w:fldCharType="separate"/>
            </w:r>
            <w:r>
              <w:rPr>
                <w:noProof/>
                <w:webHidden/>
              </w:rPr>
              <w:t>12</w:t>
            </w:r>
            <w:r>
              <w:rPr>
                <w:noProof/>
                <w:webHidden/>
              </w:rPr>
              <w:fldChar w:fldCharType="end"/>
            </w:r>
          </w:hyperlink>
        </w:p>
        <w:p w14:paraId="63460A1C" w14:textId="65898E23" w:rsidR="00E9280D" w:rsidRDefault="00E9280D">
          <w:pPr>
            <w:pStyle w:val="TOC2"/>
            <w:tabs>
              <w:tab w:val="left" w:pos="88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39629301" w:history="1">
            <w:r w:rsidRPr="00CF0501">
              <w:rPr>
                <w:rStyle w:val="Hyperlink"/>
                <w:noProof/>
              </w:rPr>
              <w:t>6.1</w:t>
            </w:r>
            <w:r>
              <w:rPr>
                <w:rFonts w:asciiTheme="minorHAnsi" w:eastAsiaTheme="minorEastAsia" w:hAnsiTheme="minorHAnsi" w:cstheme="minorBidi"/>
                <w:i w:val="0"/>
                <w:iCs w:val="0"/>
                <w:noProof/>
                <w:kern w:val="2"/>
                <w:sz w:val="22"/>
                <w:szCs w:val="22"/>
                <w14:ligatures w14:val="standardContextual"/>
              </w:rPr>
              <w:tab/>
            </w:r>
            <w:r w:rsidRPr="00CF0501">
              <w:rPr>
                <w:rStyle w:val="Hyperlink"/>
                <w:noProof/>
              </w:rPr>
              <w:t>General Information</w:t>
            </w:r>
            <w:r>
              <w:rPr>
                <w:noProof/>
                <w:webHidden/>
              </w:rPr>
              <w:tab/>
            </w:r>
            <w:r>
              <w:rPr>
                <w:noProof/>
                <w:webHidden/>
              </w:rPr>
              <w:fldChar w:fldCharType="begin"/>
            </w:r>
            <w:r>
              <w:rPr>
                <w:noProof/>
                <w:webHidden/>
              </w:rPr>
              <w:instrText xml:space="preserve"> PAGEREF _Toc139629301 \h </w:instrText>
            </w:r>
            <w:r>
              <w:rPr>
                <w:noProof/>
                <w:webHidden/>
              </w:rPr>
            </w:r>
            <w:r>
              <w:rPr>
                <w:noProof/>
                <w:webHidden/>
              </w:rPr>
              <w:fldChar w:fldCharType="separate"/>
            </w:r>
            <w:r>
              <w:rPr>
                <w:noProof/>
                <w:webHidden/>
              </w:rPr>
              <w:t>12</w:t>
            </w:r>
            <w:r>
              <w:rPr>
                <w:noProof/>
                <w:webHidden/>
              </w:rPr>
              <w:fldChar w:fldCharType="end"/>
            </w:r>
          </w:hyperlink>
        </w:p>
        <w:p w14:paraId="10FEC278" w14:textId="73422A71" w:rsidR="00E9280D" w:rsidRDefault="00E9280D">
          <w:pPr>
            <w:pStyle w:val="TOC2"/>
            <w:tabs>
              <w:tab w:val="left" w:pos="88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39629302" w:history="1">
            <w:r w:rsidRPr="00CF0501">
              <w:rPr>
                <w:rStyle w:val="Hyperlink"/>
                <w:noProof/>
              </w:rPr>
              <w:t>6.2</w:t>
            </w:r>
            <w:r>
              <w:rPr>
                <w:rFonts w:asciiTheme="minorHAnsi" w:eastAsiaTheme="minorEastAsia" w:hAnsiTheme="minorHAnsi" w:cstheme="minorBidi"/>
                <w:i w:val="0"/>
                <w:iCs w:val="0"/>
                <w:noProof/>
                <w:kern w:val="2"/>
                <w:sz w:val="22"/>
                <w:szCs w:val="22"/>
                <w14:ligatures w14:val="standardContextual"/>
              </w:rPr>
              <w:tab/>
            </w:r>
            <w:r w:rsidRPr="00CF0501">
              <w:rPr>
                <w:rStyle w:val="Hyperlink"/>
                <w:noProof/>
              </w:rPr>
              <w:t>Utility Rate Structure Summary</w:t>
            </w:r>
            <w:r>
              <w:rPr>
                <w:noProof/>
                <w:webHidden/>
              </w:rPr>
              <w:tab/>
            </w:r>
            <w:r>
              <w:rPr>
                <w:noProof/>
                <w:webHidden/>
              </w:rPr>
              <w:fldChar w:fldCharType="begin"/>
            </w:r>
            <w:r>
              <w:rPr>
                <w:noProof/>
                <w:webHidden/>
              </w:rPr>
              <w:instrText xml:space="preserve"> PAGEREF _Toc139629302 \h </w:instrText>
            </w:r>
            <w:r>
              <w:rPr>
                <w:noProof/>
                <w:webHidden/>
              </w:rPr>
            </w:r>
            <w:r>
              <w:rPr>
                <w:noProof/>
                <w:webHidden/>
              </w:rPr>
              <w:fldChar w:fldCharType="separate"/>
            </w:r>
            <w:r>
              <w:rPr>
                <w:noProof/>
                <w:webHidden/>
              </w:rPr>
              <w:t>13</w:t>
            </w:r>
            <w:r>
              <w:rPr>
                <w:noProof/>
                <w:webHidden/>
              </w:rPr>
              <w:fldChar w:fldCharType="end"/>
            </w:r>
          </w:hyperlink>
        </w:p>
        <w:p w14:paraId="18773775" w14:textId="313D9B2C" w:rsidR="00E9280D" w:rsidRDefault="00E9280D">
          <w:pPr>
            <w:pStyle w:val="TOC2"/>
            <w:tabs>
              <w:tab w:val="left" w:pos="88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39629303" w:history="1">
            <w:r w:rsidRPr="00CF0501">
              <w:rPr>
                <w:rStyle w:val="Hyperlink"/>
                <w:noProof/>
              </w:rPr>
              <w:t>6.3</w:t>
            </w:r>
            <w:r>
              <w:rPr>
                <w:rFonts w:asciiTheme="minorHAnsi" w:eastAsiaTheme="minorEastAsia" w:hAnsiTheme="minorHAnsi" w:cstheme="minorBidi"/>
                <w:i w:val="0"/>
                <w:iCs w:val="0"/>
                <w:noProof/>
                <w:kern w:val="2"/>
                <w:sz w:val="22"/>
                <w:szCs w:val="22"/>
                <w14:ligatures w14:val="standardContextual"/>
              </w:rPr>
              <w:tab/>
            </w:r>
            <w:r w:rsidRPr="00CF0501">
              <w:rPr>
                <w:rStyle w:val="Hyperlink"/>
                <w:noProof/>
              </w:rPr>
              <w:t>Historical Growth</w:t>
            </w:r>
            <w:r>
              <w:rPr>
                <w:noProof/>
                <w:webHidden/>
              </w:rPr>
              <w:tab/>
            </w:r>
            <w:r>
              <w:rPr>
                <w:noProof/>
                <w:webHidden/>
              </w:rPr>
              <w:fldChar w:fldCharType="begin"/>
            </w:r>
            <w:r>
              <w:rPr>
                <w:noProof/>
                <w:webHidden/>
              </w:rPr>
              <w:instrText xml:space="preserve"> PAGEREF _Toc139629303 \h </w:instrText>
            </w:r>
            <w:r>
              <w:rPr>
                <w:noProof/>
                <w:webHidden/>
              </w:rPr>
            </w:r>
            <w:r>
              <w:rPr>
                <w:noProof/>
                <w:webHidden/>
              </w:rPr>
              <w:fldChar w:fldCharType="separate"/>
            </w:r>
            <w:r>
              <w:rPr>
                <w:noProof/>
                <w:webHidden/>
              </w:rPr>
              <w:t>13</w:t>
            </w:r>
            <w:r>
              <w:rPr>
                <w:noProof/>
                <w:webHidden/>
              </w:rPr>
              <w:fldChar w:fldCharType="end"/>
            </w:r>
          </w:hyperlink>
        </w:p>
        <w:p w14:paraId="30975062" w14:textId="47655ED1" w:rsidR="00E9280D" w:rsidRDefault="00E9280D">
          <w:pPr>
            <w:pStyle w:val="TOC2"/>
            <w:tabs>
              <w:tab w:val="left" w:pos="88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39629304" w:history="1">
            <w:r w:rsidRPr="00CF0501">
              <w:rPr>
                <w:rStyle w:val="Hyperlink"/>
                <w:noProof/>
              </w:rPr>
              <w:t>6.4</w:t>
            </w:r>
            <w:r>
              <w:rPr>
                <w:rFonts w:asciiTheme="minorHAnsi" w:eastAsiaTheme="minorEastAsia" w:hAnsiTheme="minorHAnsi" w:cstheme="minorBidi"/>
                <w:i w:val="0"/>
                <w:iCs w:val="0"/>
                <w:noProof/>
                <w:kern w:val="2"/>
                <w:sz w:val="22"/>
                <w:szCs w:val="22"/>
                <w14:ligatures w14:val="standardContextual"/>
              </w:rPr>
              <w:tab/>
            </w:r>
            <w:r w:rsidRPr="00CF0501">
              <w:rPr>
                <w:rStyle w:val="Hyperlink"/>
                <w:noProof/>
              </w:rPr>
              <w:t>Background Information about the [</w:t>
            </w:r>
            <w:r w:rsidRPr="00CF0501">
              <w:rPr>
                <w:rStyle w:val="Hyperlink"/>
                <w:noProof/>
                <w:highlight w:val="yellow"/>
              </w:rPr>
              <w:t>STATE</w:t>
            </w:r>
            <w:r w:rsidRPr="00CF0501">
              <w:rPr>
                <w:rStyle w:val="Hyperlink"/>
                <w:noProof/>
              </w:rPr>
              <w:t>] LMI Market</w:t>
            </w:r>
            <w:r>
              <w:rPr>
                <w:noProof/>
                <w:webHidden/>
              </w:rPr>
              <w:tab/>
            </w:r>
            <w:r>
              <w:rPr>
                <w:noProof/>
                <w:webHidden/>
              </w:rPr>
              <w:fldChar w:fldCharType="begin"/>
            </w:r>
            <w:r>
              <w:rPr>
                <w:noProof/>
                <w:webHidden/>
              </w:rPr>
              <w:instrText xml:space="preserve"> PAGEREF _Toc139629304 \h </w:instrText>
            </w:r>
            <w:r>
              <w:rPr>
                <w:noProof/>
                <w:webHidden/>
              </w:rPr>
            </w:r>
            <w:r>
              <w:rPr>
                <w:noProof/>
                <w:webHidden/>
              </w:rPr>
              <w:fldChar w:fldCharType="separate"/>
            </w:r>
            <w:r>
              <w:rPr>
                <w:noProof/>
                <w:webHidden/>
              </w:rPr>
              <w:t>13</w:t>
            </w:r>
            <w:r>
              <w:rPr>
                <w:noProof/>
                <w:webHidden/>
              </w:rPr>
              <w:fldChar w:fldCharType="end"/>
            </w:r>
          </w:hyperlink>
        </w:p>
        <w:p w14:paraId="37F38104" w14:textId="5B342120" w:rsidR="00E9280D" w:rsidRDefault="00E9280D">
          <w:pPr>
            <w:pStyle w:val="TOC1"/>
            <w:rPr>
              <w:rFonts w:asciiTheme="minorHAnsi" w:eastAsiaTheme="minorEastAsia" w:hAnsiTheme="minorHAnsi" w:cstheme="minorBidi"/>
              <w:b w:val="0"/>
              <w:bCs w:val="0"/>
              <w:noProof/>
              <w:kern w:val="2"/>
              <w:sz w:val="22"/>
              <w:szCs w:val="22"/>
              <w14:ligatures w14:val="standardContextual"/>
            </w:rPr>
          </w:pPr>
          <w:hyperlink w:anchor="_Toc139629305" w:history="1">
            <w:r w:rsidRPr="00CF0501">
              <w:rPr>
                <w:rStyle w:val="Hyperlink"/>
                <w:noProof/>
              </w:rPr>
              <w:t>Section 7.</w:t>
            </w:r>
            <w:r>
              <w:rPr>
                <w:rFonts w:asciiTheme="minorHAnsi" w:eastAsiaTheme="minorEastAsia" w:hAnsiTheme="minorHAnsi" w:cstheme="minorBidi"/>
                <w:b w:val="0"/>
                <w:bCs w:val="0"/>
                <w:noProof/>
                <w:kern w:val="2"/>
                <w:sz w:val="22"/>
                <w:szCs w:val="22"/>
                <w14:ligatures w14:val="standardContextual"/>
              </w:rPr>
              <w:tab/>
            </w:r>
            <w:r w:rsidRPr="00CF0501">
              <w:rPr>
                <w:rStyle w:val="Hyperlink"/>
                <w:noProof/>
              </w:rPr>
              <w:t>Summary of State Solar Policies and Background</w:t>
            </w:r>
            <w:r>
              <w:rPr>
                <w:noProof/>
                <w:webHidden/>
              </w:rPr>
              <w:tab/>
            </w:r>
            <w:r>
              <w:rPr>
                <w:noProof/>
                <w:webHidden/>
              </w:rPr>
              <w:fldChar w:fldCharType="begin"/>
            </w:r>
            <w:r>
              <w:rPr>
                <w:noProof/>
                <w:webHidden/>
              </w:rPr>
              <w:instrText xml:space="preserve"> PAGEREF _Toc139629305 \h </w:instrText>
            </w:r>
            <w:r>
              <w:rPr>
                <w:noProof/>
                <w:webHidden/>
              </w:rPr>
            </w:r>
            <w:r>
              <w:rPr>
                <w:noProof/>
                <w:webHidden/>
              </w:rPr>
              <w:fldChar w:fldCharType="separate"/>
            </w:r>
            <w:r>
              <w:rPr>
                <w:noProof/>
                <w:webHidden/>
              </w:rPr>
              <w:t>13</w:t>
            </w:r>
            <w:r>
              <w:rPr>
                <w:noProof/>
                <w:webHidden/>
              </w:rPr>
              <w:fldChar w:fldCharType="end"/>
            </w:r>
          </w:hyperlink>
        </w:p>
        <w:p w14:paraId="13A93FE3" w14:textId="7B713D37" w:rsidR="00E9280D" w:rsidRDefault="00E9280D">
          <w:pPr>
            <w:pStyle w:val="TOC2"/>
            <w:tabs>
              <w:tab w:val="left" w:pos="88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39629306" w:history="1">
            <w:r w:rsidRPr="00CF0501">
              <w:rPr>
                <w:rStyle w:val="Hyperlink"/>
                <w:noProof/>
              </w:rPr>
              <w:t>7.1</w:t>
            </w:r>
            <w:r>
              <w:rPr>
                <w:rFonts w:asciiTheme="minorHAnsi" w:eastAsiaTheme="minorEastAsia" w:hAnsiTheme="minorHAnsi" w:cstheme="minorBidi"/>
                <w:i w:val="0"/>
                <w:iCs w:val="0"/>
                <w:noProof/>
                <w:kern w:val="2"/>
                <w:sz w:val="22"/>
                <w:szCs w:val="22"/>
                <w14:ligatures w14:val="standardContextual"/>
              </w:rPr>
              <w:tab/>
            </w:r>
            <w:r w:rsidRPr="00CF0501">
              <w:rPr>
                <w:rStyle w:val="Hyperlink"/>
                <w:noProof/>
              </w:rPr>
              <w:t>[</w:t>
            </w:r>
            <w:r w:rsidRPr="00CF0501">
              <w:rPr>
                <w:rStyle w:val="Hyperlink"/>
                <w:noProof/>
                <w:highlight w:val="yellow"/>
              </w:rPr>
              <w:t>RELEVANT POLICY</w:t>
            </w:r>
            <w:r w:rsidRPr="00CF0501">
              <w:rPr>
                <w:rStyle w:val="Hyperlink"/>
                <w:noProof/>
              </w:rPr>
              <w:t>]</w:t>
            </w:r>
            <w:r>
              <w:rPr>
                <w:noProof/>
                <w:webHidden/>
              </w:rPr>
              <w:tab/>
            </w:r>
            <w:r>
              <w:rPr>
                <w:noProof/>
                <w:webHidden/>
              </w:rPr>
              <w:fldChar w:fldCharType="begin"/>
            </w:r>
            <w:r>
              <w:rPr>
                <w:noProof/>
                <w:webHidden/>
              </w:rPr>
              <w:instrText xml:space="preserve"> PAGEREF _Toc139629306 \h </w:instrText>
            </w:r>
            <w:r>
              <w:rPr>
                <w:noProof/>
                <w:webHidden/>
              </w:rPr>
            </w:r>
            <w:r>
              <w:rPr>
                <w:noProof/>
                <w:webHidden/>
              </w:rPr>
              <w:fldChar w:fldCharType="separate"/>
            </w:r>
            <w:r>
              <w:rPr>
                <w:noProof/>
                <w:webHidden/>
              </w:rPr>
              <w:t>13</w:t>
            </w:r>
            <w:r>
              <w:rPr>
                <w:noProof/>
                <w:webHidden/>
              </w:rPr>
              <w:fldChar w:fldCharType="end"/>
            </w:r>
          </w:hyperlink>
        </w:p>
        <w:p w14:paraId="5F049B3D" w14:textId="5E7BDADD" w:rsidR="00E9280D" w:rsidRDefault="00E9280D">
          <w:pPr>
            <w:pStyle w:val="TOC2"/>
            <w:tabs>
              <w:tab w:val="left" w:pos="88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39629307" w:history="1">
            <w:r w:rsidRPr="00CF0501">
              <w:rPr>
                <w:rStyle w:val="Hyperlink"/>
                <w:noProof/>
              </w:rPr>
              <w:t>7.2</w:t>
            </w:r>
            <w:r>
              <w:rPr>
                <w:rFonts w:asciiTheme="minorHAnsi" w:eastAsiaTheme="minorEastAsia" w:hAnsiTheme="minorHAnsi" w:cstheme="minorBidi"/>
                <w:i w:val="0"/>
                <w:iCs w:val="0"/>
                <w:noProof/>
                <w:kern w:val="2"/>
                <w:sz w:val="22"/>
                <w:szCs w:val="22"/>
                <w14:ligatures w14:val="standardContextual"/>
              </w:rPr>
              <w:tab/>
            </w:r>
            <w:r w:rsidRPr="00CF0501">
              <w:rPr>
                <w:rStyle w:val="Hyperlink"/>
                <w:noProof/>
              </w:rPr>
              <w:t>[</w:t>
            </w:r>
            <w:r w:rsidRPr="00CF0501">
              <w:rPr>
                <w:rStyle w:val="Hyperlink"/>
                <w:noProof/>
                <w:highlight w:val="yellow"/>
              </w:rPr>
              <w:t>RELEVANT POLICY</w:t>
            </w:r>
            <w:r w:rsidRPr="00CF0501">
              <w:rPr>
                <w:rStyle w:val="Hyperlink"/>
                <w:noProof/>
              </w:rPr>
              <w:t>]</w:t>
            </w:r>
            <w:r>
              <w:rPr>
                <w:noProof/>
                <w:webHidden/>
              </w:rPr>
              <w:tab/>
            </w:r>
            <w:r>
              <w:rPr>
                <w:noProof/>
                <w:webHidden/>
              </w:rPr>
              <w:fldChar w:fldCharType="begin"/>
            </w:r>
            <w:r>
              <w:rPr>
                <w:noProof/>
                <w:webHidden/>
              </w:rPr>
              <w:instrText xml:space="preserve"> PAGEREF _Toc139629307 \h </w:instrText>
            </w:r>
            <w:r>
              <w:rPr>
                <w:noProof/>
                <w:webHidden/>
              </w:rPr>
            </w:r>
            <w:r>
              <w:rPr>
                <w:noProof/>
                <w:webHidden/>
              </w:rPr>
              <w:fldChar w:fldCharType="separate"/>
            </w:r>
            <w:r>
              <w:rPr>
                <w:noProof/>
                <w:webHidden/>
              </w:rPr>
              <w:t>13</w:t>
            </w:r>
            <w:r>
              <w:rPr>
                <w:noProof/>
                <w:webHidden/>
              </w:rPr>
              <w:fldChar w:fldCharType="end"/>
            </w:r>
          </w:hyperlink>
        </w:p>
        <w:p w14:paraId="4EC460B4" w14:textId="48ADF7CA" w:rsidR="00E9280D" w:rsidRDefault="00E9280D">
          <w:pPr>
            <w:pStyle w:val="TOC2"/>
            <w:tabs>
              <w:tab w:val="left" w:pos="88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39629308" w:history="1">
            <w:r w:rsidRPr="00CF0501">
              <w:rPr>
                <w:rStyle w:val="Hyperlink"/>
                <w:noProof/>
              </w:rPr>
              <w:t>7.3</w:t>
            </w:r>
            <w:r>
              <w:rPr>
                <w:rFonts w:asciiTheme="minorHAnsi" w:eastAsiaTheme="minorEastAsia" w:hAnsiTheme="minorHAnsi" w:cstheme="minorBidi"/>
                <w:i w:val="0"/>
                <w:iCs w:val="0"/>
                <w:noProof/>
                <w:kern w:val="2"/>
                <w:sz w:val="22"/>
                <w:szCs w:val="22"/>
                <w14:ligatures w14:val="standardContextual"/>
              </w:rPr>
              <w:tab/>
            </w:r>
            <w:r w:rsidRPr="00CF0501">
              <w:rPr>
                <w:rStyle w:val="Hyperlink"/>
                <w:noProof/>
              </w:rPr>
              <w:t>[</w:t>
            </w:r>
            <w:r w:rsidRPr="00CF0501">
              <w:rPr>
                <w:rStyle w:val="Hyperlink"/>
                <w:noProof/>
                <w:highlight w:val="yellow"/>
              </w:rPr>
              <w:t>RELEVANT POLICY</w:t>
            </w:r>
            <w:r w:rsidRPr="00CF0501">
              <w:rPr>
                <w:rStyle w:val="Hyperlink"/>
                <w:noProof/>
              </w:rPr>
              <w:t>]</w:t>
            </w:r>
            <w:r>
              <w:rPr>
                <w:noProof/>
                <w:webHidden/>
              </w:rPr>
              <w:tab/>
            </w:r>
            <w:r>
              <w:rPr>
                <w:noProof/>
                <w:webHidden/>
              </w:rPr>
              <w:fldChar w:fldCharType="begin"/>
            </w:r>
            <w:r>
              <w:rPr>
                <w:noProof/>
                <w:webHidden/>
              </w:rPr>
              <w:instrText xml:space="preserve"> PAGEREF _Toc139629308 \h </w:instrText>
            </w:r>
            <w:r>
              <w:rPr>
                <w:noProof/>
                <w:webHidden/>
              </w:rPr>
            </w:r>
            <w:r>
              <w:rPr>
                <w:noProof/>
                <w:webHidden/>
              </w:rPr>
              <w:fldChar w:fldCharType="separate"/>
            </w:r>
            <w:r>
              <w:rPr>
                <w:noProof/>
                <w:webHidden/>
              </w:rPr>
              <w:t>13</w:t>
            </w:r>
            <w:r>
              <w:rPr>
                <w:noProof/>
                <w:webHidden/>
              </w:rPr>
              <w:fldChar w:fldCharType="end"/>
            </w:r>
          </w:hyperlink>
        </w:p>
        <w:p w14:paraId="5EBEC8A8" w14:textId="2329E27E" w:rsidR="00E9280D" w:rsidRDefault="00E9280D">
          <w:pPr>
            <w:pStyle w:val="TOC1"/>
            <w:rPr>
              <w:rFonts w:asciiTheme="minorHAnsi" w:eastAsiaTheme="minorEastAsia" w:hAnsiTheme="minorHAnsi" w:cstheme="minorBidi"/>
              <w:b w:val="0"/>
              <w:bCs w:val="0"/>
              <w:noProof/>
              <w:kern w:val="2"/>
              <w:sz w:val="22"/>
              <w:szCs w:val="22"/>
              <w14:ligatures w14:val="standardContextual"/>
            </w:rPr>
          </w:pPr>
          <w:hyperlink w:anchor="_Toc139629309" w:history="1">
            <w:r w:rsidRPr="00CF0501">
              <w:rPr>
                <w:rStyle w:val="Hyperlink"/>
                <w:noProof/>
              </w:rPr>
              <w:t>Section 8.</w:t>
            </w:r>
            <w:r>
              <w:rPr>
                <w:rFonts w:asciiTheme="minorHAnsi" w:eastAsiaTheme="minorEastAsia" w:hAnsiTheme="minorHAnsi" w:cstheme="minorBidi"/>
                <w:b w:val="0"/>
                <w:bCs w:val="0"/>
                <w:noProof/>
                <w:kern w:val="2"/>
                <w:sz w:val="22"/>
                <w:szCs w:val="22"/>
                <w14:ligatures w14:val="standardContextual"/>
              </w:rPr>
              <w:tab/>
            </w:r>
            <w:r w:rsidRPr="00CF0501">
              <w:rPr>
                <w:rStyle w:val="Hyperlink"/>
                <w:noProof/>
              </w:rPr>
              <w:t>[</w:t>
            </w:r>
            <w:r w:rsidRPr="00CF0501">
              <w:rPr>
                <w:rStyle w:val="Hyperlink"/>
                <w:noProof/>
                <w:highlight w:val="yellow"/>
              </w:rPr>
              <w:t>PROGRAM NAME</w:t>
            </w:r>
            <w:r w:rsidRPr="00CF0501">
              <w:rPr>
                <w:rStyle w:val="Hyperlink"/>
                <w:noProof/>
              </w:rPr>
              <w:t>] Eligibility</w:t>
            </w:r>
            <w:r>
              <w:rPr>
                <w:noProof/>
                <w:webHidden/>
              </w:rPr>
              <w:tab/>
            </w:r>
            <w:r>
              <w:rPr>
                <w:noProof/>
                <w:webHidden/>
              </w:rPr>
              <w:fldChar w:fldCharType="begin"/>
            </w:r>
            <w:r>
              <w:rPr>
                <w:noProof/>
                <w:webHidden/>
              </w:rPr>
              <w:instrText xml:space="preserve"> PAGEREF _Toc139629309 \h </w:instrText>
            </w:r>
            <w:r>
              <w:rPr>
                <w:noProof/>
                <w:webHidden/>
              </w:rPr>
            </w:r>
            <w:r>
              <w:rPr>
                <w:noProof/>
                <w:webHidden/>
              </w:rPr>
              <w:fldChar w:fldCharType="separate"/>
            </w:r>
            <w:r>
              <w:rPr>
                <w:noProof/>
                <w:webHidden/>
              </w:rPr>
              <w:t>14</w:t>
            </w:r>
            <w:r>
              <w:rPr>
                <w:noProof/>
                <w:webHidden/>
              </w:rPr>
              <w:fldChar w:fldCharType="end"/>
            </w:r>
          </w:hyperlink>
        </w:p>
        <w:p w14:paraId="5824CB1E" w14:textId="09F7DA65" w:rsidR="00E9280D" w:rsidRDefault="00E9280D">
          <w:pPr>
            <w:pStyle w:val="TOC2"/>
            <w:tabs>
              <w:tab w:val="left" w:pos="88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39629310" w:history="1">
            <w:r w:rsidRPr="00CF0501">
              <w:rPr>
                <w:rStyle w:val="Hyperlink"/>
                <w:noProof/>
              </w:rPr>
              <w:t>8.1</w:t>
            </w:r>
            <w:r>
              <w:rPr>
                <w:rFonts w:asciiTheme="minorHAnsi" w:eastAsiaTheme="minorEastAsia" w:hAnsiTheme="minorHAnsi" w:cstheme="minorBidi"/>
                <w:i w:val="0"/>
                <w:iCs w:val="0"/>
                <w:noProof/>
                <w:kern w:val="2"/>
                <w:sz w:val="22"/>
                <w:szCs w:val="22"/>
                <w14:ligatures w14:val="standardContextual"/>
              </w:rPr>
              <w:tab/>
            </w:r>
            <w:r w:rsidRPr="00CF0501">
              <w:rPr>
                <w:rStyle w:val="Hyperlink"/>
                <w:noProof/>
              </w:rPr>
              <w:t>Customer Eligibility</w:t>
            </w:r>
            <w:r>
              <w:rPr>
                <w:noProof/>
                <w:webHidden/>
              </w:rPr>
              <w:tab/>
            </w:r>
            <w:r>
              <w:rPr>
                <w:noProof/>
                <w:webHidden/>
              </w:rPr>
              <w:fldChar w:fldCharType="begin"/>
            </w:r>
            <w:r>
              <w:rPr>
                <w:noProof/>
                <w:webHidden/>
              </w:rPr>
              <w:instrText xml:space="preserve"> PAGEREF _Toc139629310 \h </w:instrText>
            </w:r>
            <w:r>
              <w:rPr>
                <w:noProof/>
                <w:webHidden/>
              </w:rPr>
            </w:r>
            <w:r>
              <w:rPr>
                <w:noProof/>
                <w:webHidden/>
              </w:rPr>
              <w:fldChar w:fldCharType="separate"/>
            </w:r>
            <w:r>
              <w:rPr>
                <w:noProof/>
                <w:webHidden/>
              </w:rPr>
              <w:t>14</w:t>
            </w:r>
            <w:r>
              <w:rPr>
                <w:noProof/>
                <w:webHidden/>
              </w:rPr>
              <w:fldChar w:fldCharType="end"/>
            </w:r>
          </w:hyperlink>
        </w:p>
        <w:p w14:paraId="169121EE" w14:textId="5D33BDD4" w:rsidR="00E9280D" w:rsidRDefault="00E9280D">
          <w:pPr>
            <w:pStyle w:val="TOC3"/>
            <w:rPr>
              <w:rFonts w:asciiTheme="minorHAnsi" w:eastAsiaTheme="minorEastAsia" w:hAnsiTheme="minorHAnsi" w:cstheme="minorBidi"/>
              <w:noProof/>
              <w:kern w:val="2"/>
              <w:sz w:val="22"/>
              <w:szCs w:val="22"/>
              <w14:ligatures w14:val="standardContextual"/>
            </w:rPr>
          </w:pPr>
          <w:hyperlink w:anchor="_Toc139629311" w:history="1">
            <w:r w:rsidRPr="00CF0501">
              <w:rPr>
                <w:rStyle w:val="Hyperlink"/>
                <w:noProof/>
              </w:rPr>
              <w:t>8.1.1</w:t>
            </w:r>
            <w:r>
              <w:rPr>
                <w:rFonts w:asciiTheme="minorHAnsi" w:eastAsiaTheme="minorEastAsia" w:hAnsiTheme="minorHAnsi" w:cstheme="minorBidi"/>
                <w:noProof/>
                <w:kern w:val="2"/>
                <w:sz w:val="22"/>
                <w:szCs w:val="22"/>
                <w14:ligatures w14:val="standardContextual"/>
              </w:rPr>
              <w:tab/>
            </w:r>
            <w:r w:rsidRPr="00CF0501">
              <w:rPr>
                <w:rStyle w:val="Hyperlink"/>
                <w:noProof/>
              </w:rPr>
              <w:t>Household Eligibility</w:t>
            </w:r>
            <w:r>
              <w:rPr>
                <w:noProof/>
                <w:webHidden/>
              </w:rPr>
              <w:tab/>
            </w:r>
            <w:r>
              <w:rPr>
                <w:noProof/>
                <w:webHidden/>
              </w:rPr>
              <w:fldChar w:fldCharType="begin"/>
            </w:r>
            <w:r>
              <w:rPr>
                <w:noProof/>
                <w:webHidden/>
              </w:rPr>
              <w:instrText xml:space="preserve"> PAGEREF _Toc139629311 \h </w:instrText>
            </w:r>
            <w:r>
              <w:rPr>
                <w:noProof/>
                <w:webHidden/>
              </w:rPr>
            </w:r>
            <w:r>
              <w:rPr>
                <w:noProof/>
                <w:webHidden/>
              </w:rPr>
              <w:fldChar w:fldCharType="separate"/>
            </w:r>
            <w:r>
              <w:rPr>
                <w:noProof/>
                <w:webHidden/>
              </w:rPr>
              <w:t>14</w:t>
            </w:r>
            <w:r>
              <w:rPr>
                <w:noProof/>
                <w:webHidden/>
              </w:rPr>
              <w:fldChar w:fldCharType="end"/>
            </w:r>
          </w:hyperlink>
        </w:p>
        <w:p w14:paraId="58CF6DBE" w14:textId="16E00ACF" w:rsidR="00E9280D" w:rsidRDefault="00E9280D">
          <w:pPr>
            <w:pStyle w:val="TOC3"/>
            <w:rPr>
              <w:rFonts w:asciiTheme="minorHAnsi" w:eastAsiaTheme="minorEastAsia" w:hAnsiTheme="minorHAnsi" w:cstheme="minorBidi"/>
              <w:noProof/>
              <w:kern w:val="2"/>
              <w:sz w:val="22"/>
              <w:szCs w:val="22"/>
              <w14:ligatures w14:val="standardContextual"/>
            </w:rPr>
          </w:pPr>
          <w:hyperlink w:anchor="_Toc139629312" w:history="1">
            <w:r w:rsidRPr="00CF0501">
              <w:rPr>
                <w:rStyle w:val="Hyperlink"/>
                <w:noProof/>
              </w:rPr>
              <w:t>8.1.2</w:t>
            </w:r>
            <w:r>
              <w:rPr>
                <w:rFonts w:asciiTheme="minorHAnsi" w:eastAsiaTheme="minorEastAsia" w:hAnsiTheme="minorHAnsi" w:cstheme="minorBidi"/>
                <w:noProof/>
                <w:kern w:val="2"/>
                <w:sz w:val="22"/>
                <w:szCs w:val="22"/>
                <w14:ligatures w14:val="standardContextual"/>
              </w:rPr>
              <w:tab/>
            </w:r>
            <w:r w:rsidRPr="00CF0501">
              <w:rPr>
                <w:rStyle w:val="Hyperlink"/>
                <w:noProof/>
              </w:rPr>
              <w:t>Geographic Eligibility</w:t>
            </w:r>
            <w:r>
              <w:rPr>
                <w:noProof/>
                <w:webHidden/>
              </w:rPr>
              <w:tab/>
            </w:r>
            <w:r>
              <w:rPr>
                <w:noProof/>
                <w:webHidden/>
              </w:rPr>
              <w:fldChar w:fldCharType="begin"/>
            </w:r>
            <w:r>
              <w:rPr>
                <w:noProof/>
                <w:webHidden/>
              </w:rPr>
              <w:instrText xml:space="preserve"> PAGEREF _Toc139629312 \h </w:instrText>
            </w:r>
            <w:r>
              <w:rPr>
                <w:noProof/>
                <w:webHidden/>
              </w:rPr>
            </w:r>
            <w:r>
              <w:rPr>
                <w:noProof/>
                <w:webHidden/>
              </w:rPr>
              <w:fldChar w:fldCharType="separate"/>
            </w:r>
            <w:r>
              <w:rPr>
                <w:noProof/>
                <w:webHidden/>
              </w:rPr>
              <w:t>14</w:t>
            </w:r>
            <w:r>
              <w:rPr>
                <w:noProof/>
                <w:webHidden/>
              </w:rPr>
              <w:fldChar w:fldCharType="end"/>
            </w:r>
          </w:hyperlink>
        </w:p>
        <w:p w14:paraId="28B1FA66" w14:textId="36B832A8" w:rsidR="00E9280D" w:rsidRDefault="00E9280D">
          <w:pPr>
            <w:pStyle w:val="TOC3"/>
            <w:rPr>
              <w:rFonts w:asciiTheme="minorHAnsi" w:eastAsiaTheme="minorEastAsia" w:hAnsiTheme="minorHAnsi" w:cstheme="minorBidi"/>
              <w:noProof/>
              <w:kern w:val="2"/>
              <w:sz w:val="22"/>
              <w:szCs w:val="22"/>
              <w14:ligatures w14:val="standardContextual"/>
            </w:rPr>
          </w:pPr>
          <w:hyperlink w:anchor="_Toc139629313" w:history="1">
            <w:r w:rsidRPr="00CF0501">
              <w:rPr>
                <w:rStyle w:val="Hyperlink"/>
                <w:noProof/>
              </w:rPr>
              <w:t>8.1.3</w:t>
            </w:r>
            <w:r>
              <w:rPr>
                <w:rFonts w:asciiTheme="minorHAnsi" w:eastAsiaTheme="minorEastAsia" w:hAnsiTheme="minorHAnsi" w:cstheme="minorBidi"/>
                <w:noProof/>
                <w:kern w:val="2"/>
                <w:sz w:val="22"/>
                <w:szCs w:val="22"/>
                <w14:ligatures w14:val="standardContextual"/>
              </w:rPr>
              <w:tab/>
            </w:r>
            <w:r w:rsidRPr="00CF0501">
              <w:rPr>
                <w:rStyle w:val="Hyperlink"/>
                <w:noProof/>
              </w:rPr>
              <w:t>Income Eligibility</w:t>
            </w:r>
            <w:r>
              <w:rPr>
                <w:noProof/>
                <w:webHidden/>
              </w:rPr>
              <w:tab/>
            </w:r>
            <w:r>
              <w:rPr>
                <w:noProof/>
                <w:webHidden/>
              </w:rPr>
              <w:fldChar w:fldCharType="begin"/>
            </w:r>
            <w:r>
              <w:rPr>
                <w:noProof/>
                <w:webHidden/>
              </w:rPr>
              <w:instrText xml:space="preserve"> PAGEREF _Toc139629313 \h </w:instrText>
            </w:r>
            <w:r>
              <w:rPr>
                <w:noProof/>
                <w:webHidden/>
              </w:rPr>
            </w:r>
            <w:r>
              <w:rPr>
                <w:noProof/>
                <w:webHidden/>
              </w:rPr>
              <w:fldChar w:fldCharType="separate"/>
            </w:r>
            <w:r>
              <w:rPr>
                <w:noProof/>
                <w:webHidden/>
              </w:rPr>
              <w:t>15</w:t>
            </w:r>
            <w:r>
              <w:rPr>
                <w:noProof/>
                <w:webHidden/>
              </w:rPr>
              <w:fldChar w:fldCharType="end"/>
            </w:r>
          </w:hyperlink>
        </w:p>
        <w:p w14:paraId="4EDFF5DE" w14:textId="1AE0355C" w:rsidR="00E9280D" w:rsidRDefault="00E9280D">
          <w:pPr>
            <w:pStyle w:val="TOC2"/>
            <w:tabs>
              <w:tab w:val="left" w:pos="88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39629314" w:history="1">
            <w:r w:rsidRPr="00CF0501">
              <w:rPr>
                <w:rStyle w:val="Hyperlink"/>
                <w:noProof/>
              </w:rPr>
              <w:t>8.2</w:t>
            </w:r>
            <w:r>
              <w:rPr>
                <w:rFonts w:asciiTheme="minorHAnsi" w:eastAsiaTheme="minorEastAsia" w:hAnsiTheme="minorHAnsi" w:cstheme="minorBidi"/>
                <w:i w:val="0"/>
                <w:iCs w:val="0"/>
                <w:noProof/>
                <w:kern w:val="2"/>
                <w:sz w:val="22"/>
                <w:szCs w:val="22"/>
                <w14:ligatures w14:val="standardContextual"/>
              </w:rPr>
              <w:tab/>
            </w:r>
            <w:r w:rsidRPr="00CF0501">
              <w:rPr>
                <w:rStyle w:val="Hyperlink"/>
                <w:noProof/>
              </w:rPr>
              <w:t>Solar Product Eligibility</w:t>
            </w:r>
            <w:r>
              <w:rPr>
                <w:noProof/>
                <w:webHidden/>
              </w:rPr>
              <w:tab/>
            </w:r>
            <w:r>
              <w:rPr>
                <w:noProof/>
                <w:webHidden/>
              </w:rPr>
              <w:fldChar w:fldCharType="begin"/>
            </w:r>
            <w:r>
              <w:rPr>
                <w:noProof/>
                <w:webHidden/>
              </w:rPr>
              <w:instrText xml:space="preserve"> PAGEREF _Toc139629314 \h </w:instrText>
            </w:r>
            <w:r>
              <w:rPr>
                <w:noProof/>
                <w:webHidden/>
              </w:rPr>
            </w:r>
            <w:r>
              <w:rPr>
                <w:noProof/>
                <w:webHidden/>
              </w:rPr>
              <w:fldChar w:fldCharType="separate"/>
            </w:r>
            <w:r>
              <w:rPr>
                <w:noProof/>
                <w:webHidden/>
              </w:rPr>
              <w:t>17</w:t>
            </w:r>
            <w:r>
              <w:rPr>
                <w:noProof/>
                <w:webHidden/>
              </w:rPr>
              <w:fldChar w:fldCharType="end"/>
            </w:r>
          </w:hyperlink>
        </w:p>
        <w:p w14:paraId="00E82530" w14:textId="06F9975F" w:rsidR="00E9280D" w:rsidRDefault="00E9280D">
          <w:pPr>
            <w:pStyle w:val="TOC3"/>
            <w:rPr>
              <w:rFonts w:asciiTheme="minorHAnsi" w:eastAsiaTheme="minorEastAsia" w:hAnsiTheme="minorHAnsi" w:cstheme="minorBidi"/>
              <w:noProof/>
              <w:kern w:val="2"/>
              <w:sz w:val="22"/>
              <w:szCs w:val="22"/>
              <w14:ligatures w14:val="standardContextual"/>
            </w:rPr>
          </w:pPr>
          <w:hyperlink w:anchor="_Toc139629315" w:history="1">
            <w:r w:rsidRPr="00CF0501">
              <w:rPr>
                <w:rStyle w:val="Hyperlink"/>
                <w:noProof/>
              </w:rPr>
              <w:t>8.2.1</w:t>
            </w:r>
            <w:r>
              <w:rPr>
                <w:rFonts w:asciiTheme="minorHAnsi" w:eastAsiaTheme="minorEastAsia" w:hAnsiTheme="minorHAnsi" w:cstheme="minorBidi"/>
                <w:noProof/>
                <w:kern w:val="2"/>
                <w:sz w:val="22"/>
                <w:szCs w:val="22"/>
                <w14:ligatures w14:val="standardContextual"/>
              </w:rPr>
              <w:tab/>
            </w:r>
            <w:r w:rsidRPr="00CF0501">
              <w:rPr>
                <w:rStyle w:val="Hyperlink"/>
                <w:noProof/>
              </w:rPr>
              <w:t>Third-Party Ownership</w:t>
            </w:r>
            <w:r>
              <w:rPr>
                <w:noProof/>
                <w:webHidden/>
              </w:rPr>
              <w:tab/>
            </w:r>
            <w:r>
              <w:rPr>
                <w:noProof/>
                <w:webHidden/>
              </w:rPr>
              <w:fldChar w:fldCharType="begin"/>
            </w:r>
            <w:r>
              <w:rPr>
                <w:noProof/>
                <w:webHidden/>
              </w:rPr>
              <w:instrText xml:space="preserve"> PAGEREF _Toc139629315 \h </w:instrText>
            </w:r>
            <w:r>
              <w:rPr>
                <w:noProof/>
                <w:webHidden/>
              </w:rPr>
            </w:r>
            <w:r>
              <w:rPr>
                <w:noProof/>
                <w:webHidden/>
              </w:rPr>
              <w:fldChar w:fldCharType="separate"/>
            </w:r>
            <w:r>
              <w:rPr>
                <w:noProof/>
                <w:webHidden/>
              </w:rPr>
              <w:t>17</w:t>
            </w:r>
            <w:r>
              <w:rPr>
                <w:noProof/>
                <w:webHidden/>
              </w:rPr>
              <w:fldChar w:fldCharType="end"/>
            </w:r>
          </w:hyperlink>
        </w:p>
        <w:p w14:paraId="64E74640" w14:textId="5AE247FF" w:rsidR="00E9280D" w:rsidRDefault="00E9280D">
          <w:pPr>
            <w:pStyle w:val="TOC3"/>
            <w:rPr>
              <w:rFonts w:asciiTheme="minorHAnsi" w:eastAsiaTheme="minorEastAsia" w:hAnsiTheme="minorHAnsi" w:cstheme="minorBidi"/>
              <w:noProof/>
              <w:kern w:val="2"/>
              <w:sz w:val="22"/>
              <w:szCs w:val="22"/>
              <w14:ligatures w14:val="standardContextual"/>
            </w:rPr>
          </w:pPr>
          <w:hyperlink w:anchor="_Toc139629316" w:history="1">
            <w:r w:rsidRPr="00CF0501">
              <w:rPr>
                <w:rStyle w:val="Hyperlink"/>
                <w:noProof/>
              </w:rPr>
              <w:t>8.2.2</w:t>
            </w:r>
            <w:r>
              <w:rPr>
                <w:rFonts w:asciiTheme="minorHAnsi" w:eastAsiaTheme="minorEastAsia" w:hAnsiTheme="minorHAnsi" w:cstheme="minorBidi"/>
                <w:noProof/>
                <w:kern w:val="2"/>
                <w:sz w:val="22"/>
                <w:szCs w:val="22"/>
                <w14:ligatures w14:val="standardContextual"/>
              </w:rPr>
              <w:tab/>
            </w:r>
            <w:r w:rsidRPr="00CF0501">
              <w:rPr>
                <w:rStyle w:val="Hyperlink"/>
                <w:noProof/>
              </w:rPr>
              <w:t>Minimum Eligible Products Requirements</w:t>
            </w:r>
            <w:r>
              <w:rPr>
                <w:noProof/>
                <w:webHidden/>
              </w:rPr>
              <w:tab/>
            </w:r>
            <w:r>
              <w:rPr>
                <w:noProof/>
                <w:webHidden/>
              </w:rPr>
              <w:fldChar w:fldCharType="begin"/>
            </w:r>
            <w:r>
              <w:rPr>
                <w:noProof/>
                <w:webHidden/>
              </w:rPr>
              <w:instrText xml:space="preserve"> PAGEREF _Toc139629316 \h </w:instrText>
            </w:r>
            <w:r>
              <w:rPr>
                <w:noProof/>
                <w:webHidden/>
              </w:rPr>
            </w:r>
            <w:r>
              <w:rPr>
                <w:noProof/>
                <w:webHidden/>
              </w:rPr>
              <w:fldChar w:fldCharType="separate"/>
            </w:r>
            <w:r>
              <w:rPr>
                <w:noProof/>
                <w:webHidden/>
              </w:rPr>
              <w:t>18</w:t>
            </w:r>
            <w:r>
              <w:rPr>
                <w:noProof/>
                <w:webHidden/>
              </w:rPr>
              <w:fldChar w:fldCharType="end"/>
            </w:r>
          </w:hyperlink>
        </w:p>
        <w:p w14:paraId="177EFEB6" w14:textId="529E3C0D" w:rsidR="00E9280D" w:rsidRDefault="00E9280D">
          <w:pPr>
            <w:pStyle w:val="TOC3"/>
            <w:rPr>
              <w:rFonts w:asciiTheme="minorHAnsi" w:eastAsiaTheme="minorEastAsia" w:hAnsiTheme="minorHAnsi" w:cstheme="minorBidi"/>
              <w:noProof/>
              <w:kern w:val="2"/>
              <w:sz w:val="22"/>
              <w:szCs w:val="22"/>
              <w14:ligatures w14:val="standardContextual"/>
            </w:rPr>
          </w:pPr>
          <w:hyperlink w:anchor="_Toc139629317" w:history="1">
            <w:r w:rsidRPr="00CF0501">
              <w:rPr>
                <w:rStyle w:val="Hyperlink"/>
                <w:noProof/>
              </w:rPr>
              <w:t>8.2.3</w:t>
            </w:r>
            <w:r>
              <w:rPr>
                <w:rFonts w:asciiTheme="minorHAnsi" w:eastAsiaTheme="minorEastAsia" w:hAnsiTheme="minorHAnsi" w:cstheme="minorBidi"/>
                <w:noProof/>
                <w:kern w:val="2"/>
                <w:sz w:val="22"/>
                <w:szCs w:val="22"/>
                <w14:ligatures w14:val="standardContextual"/>
              </w:rPr>
              <w:tab/>
            </w:r>
            <w:r w:rsidRPr="00CF0501">
              <w:rPr>
                <w:rStyle w:val="Hyperlink"/>
                <w:noProof/>
              </w:rPr>
              <w:t>Preferred Eligible Products Features</w:t>
            </w:r>
            <w:r>
              <w:rPr>
                <w:noProof/>
                <w:webHidden/>
              </w:rPr>
              <w:tab/>
            </w:r>
            <w:r>
              <w:rPr>
                <w:noProof/>
                <w:webHidden/>
              </w:rPr>
              <w:fldChar w:fldCharType="begin"/>
            </w:r>
            <w:r>
              <w:rPr>
                <w:noProof/>
                <w:webHidden/>
              </w:rPr>
              <w:instrText xml:space="preserve"> PAGEREF _Toc139629317 \h </w:instrText>
            </w:r>
            <w:r>
              <w:rPr>
                <w:noProof/>
                <w:webHidden/>
              </w:rPr>
            </w:r>
            <w:r>
              <w:rPr>
                <w:noProof/>
                <w:webHidden/>
              </w:rPr>
              <w:fldChar w:fldCharType="separate"/>
            </w:r>
            <w:r>
              <w:rPr>
                <w:noProof/>
                <w:webHidden/>
              </w:rPr>
              <w:t>18</w:t>
            </w:r>
            <w:r>
              <w:rPr>
                <w:noProof/>
                <w:webHidden/>
              </w:rPr>
              <w:fldChar w:fldCharType="end"/>
            </w:r>
          </w:hyperlink>
        </w:p>
        <w:p w14:paraId="7DFE5BEA" w14:textId="0D210EA9" w:rsidR="00E9280D" w:rsidRDefault="00E9280D">
          <w:pPr>
            <w:pStyle w:val="TOC3"/>
            <w:rPr>
              <w:rFonts w:asciiTheme="minorHAnsi" w:eastAsiaTheme="minorEastAsia" w:hAnsiTheme="minorHAnsi" w:cstheme="minorBidi"/>
              <w:noProof/>
              <w:kern w:val="2"/>
              <w:sz w:val="22"/>
              <w:szCs w:val="22"/>
              <w14:ligatures w14:val="standardContextual"/>
            </w:rPr>
          </w:pPr>
          <w:hyperlink w:anchor="_Toc139629318" w:history="1">
            <w:r w:rsidRPr="00CF0501">
              <w:rPr>
                <w:rStyle w:val="Hyperlink"/>
                <w:noProof/>
              </w:rPr>
              <w:t>8.2.4</w:t>
            </w:r>
            <w:r>
              <w:rPr>
                <w:rFonts w:asciiTheme="minorHAnsi" w:eastAsiaTheme="minorEastAsia" w:hAnsiTheme="minorHAnsi" w:cstheme="minorBidi"/>
                <w:noProof/>
                <w:kern w:val="2"/>
                <w:sz w:val="22"/>
                <w:szCs w:val="22"/>
                <w14:ligatures w14:val="standardContextual"/>
              </w:rPr>
              <w:tab/>
            </w:r>
            <w:r w:rsidRPr="00CF0501">
              <w:rPr>
                <w:rStyle w:val="Hyperlink"/>
                <w:noProof/>
              </w:rPr>
              <w:t>Eligible Technology</w:t>
            </w:r>
            <w:r>
              <w:rPr>
                <w:noProof/>
                <w:webHidden/>
              </w:rPr>
              <w:tab/>
            </w:r>
            <w:r>
              <w:rPr>
                <w:noProof/>
                <w:webHidden/>
              </w:rPr>
              <w:fldChar w:fldCharType="begin"/>
            </w:r>
            <w:r>
              <w:rPr>
                <w:noProof/>
                <w:webHidden/>
              </w:rPr>
              <w:instrText xml:space="preserve"> PAGEREF _Toc139629318 \h </w:instrText>
            </w:r>
            <w:r>
              <w:rPr>
                <w:noProof/>
                <w:webHidden/>
              </w:rPr>
            </w:r>
            <w:r>
              <w:rPr>
                <w:noProof/>
                <w:webHidden/>
              </w:rPr>
              <w:fldChar w:fldCharType="separate"/>
            </w:r>
            <w:r>
              <w:rPr>
                <w:noProof/>
                <w:webHidden/>
              </w:rPr>
              <w:t>18</w:t>
            </w:r>
            <w:r>
              <w:rPr>
                <w:noProof/>
                <w:webHidden/>
              </w:rPr>
              <w:fldChar w:fldCharType="end"/>
            </w:r>
          </w:hyperlink>
        </w:p>
        <w:p w14:paraId="22190B02" w14:textId="2C58C983" w:rsidR="00E9280D" w:rsidRDefault="00E9280D">
          <w:pPr>
            <w:pStyle w:val="TOC2"/>
            <w:tabs>
              <w:tab w:val="left" w:pos="88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39629319" w:history="1">
            <w:r w:rsidRPr="00CF0501">
              <w:rPr>
                <w:rStyle w:val="Hyperlink"/>
                <w:noProof/>
              </w:rPr>
              <w:t>8.3</w:t>
            </w:r>
            <w:r>
              <w:rPr>
                <w:rFonts w:asciiTheme="minorHAnsi" w:eastAsiaTheme="minorEastAsia" w:hAnsiTheme="minorHAnsi" w:cstheme="minorBidi"/>
                <w:i w:val="0"/>
                <w:iCs w:val="0"/>
                <w:noProof/>
                <w:kern w:val="2"/>
                <w:sz w:val="22"/>
                <w:szCs w:val="22"/>
                <w14:ligatures w14:val="standardContextual"/>
              </w:rPr>
              <w:tab/>
            </w:r>
            <w:r w:rsidRPr="00CF0501">
              <w:rPr>
                <w:rStyle w:val="Hyperlink"/>
                <w:noProof/>
              </w:rPr>
              <w:t>Program Rules</w:t>
            </w:r>
            <w:r>
              <w:rPr>
                <w:noProof/>
                <w:webHidden/>
              </w:rPr>
              <w:tab/>
            </w:r>
            <w:r>
              <w:rPr>
                <w:noProof/>
                <w:webHidden/>
              </w:rPr>
              <w:fldChar w:fldCharType="begin"/>
            </w:r>
            <w:r>
              <w:rPr>
                <w:noProof/>
                <w:webHidden/>
              </w:rPr>
              <w:instrText xml:space="preserve"> PAGEREF _Toc139629319 \h </w:instrText>
            </w:r>
            <w:r>
              <w:rPr>
                <w:noProof/>
                <w:webHidden/>
              </w:rPr>
            </w:r>
            <w:r>
              <w:rPr>
                <w:noProof/>
                <w:webHidden/>
              </w:rPr>
              <w:fldChar w:fldCharType="separate"/>
            </w:r>
            <w:r>
              <w:rPr>
                <w:noProof/>
                <w:webHidden/>
              </w:rPr>
              <w:t>19</w:t>
            </w:r>
            <w:r>
              <w:rPr>
                <w:noProof/>
                <w:webHidden/>
              </w:rPr>
              <w:fldChar w:fldCharType="end"/>
            </w:r>
          </w:hyperlink>
        </w:p>
        <w:p w14:paraId="35C80DE4" w14:textId="36C924EC" w:rsidR="00E9280D" w:rsidRDefault="00E9280D">
          <w:pPr>
            <w:pStyle w:val="TOC3"/>
            <w:rPr>
              <w:rFonts w:asciiTheme="minorHAnsi" w:eastAsiaTheme="minorEastAsia" w:hAnsiTheme="minorHAnsi" w:cstheme="minorBidi"/>
              <w:noProof/>
              <w:kern w:val="2"/>
              <w:sz w:val="22"/>
              <w:szCs w:val="22"/>
              <w14:ligatures w14:val="standardContextual"/>
            </w:rPr>
          </w:pPr>
          <w:hyperlink w:anchor="_Toc139629320" w:history="1">
            <w:r w:rsidRPr="00CF0501">
              <w:rPr>
                <w:rStyle w:val="Hyperlink"/>
                <w:noProof/>
              </w:rPr>
              <w:t>8.3.1</w:t>
            </w:r>
            <w:r>
              <w:rPr>
                <w:rFonts w:asciiTheme="minorHAnsi" w:eastAsiaTheme="minorEastAsia" w:hAnsiTheme="minorHAnsi" w:cstheme="minorBidi"/>
                <w:noProof/>
                <w:kern w:val="2"/>
                <w:sz w:val="22"/>
                <w:szCs w:val="22"/>
                <w14:ligatures w14:val="standardContextual"/>
              </w:rPr>
              <w:tab/>
            </w:r>
            <w:r w:rsidRPr="00CF0501">
              <w:rPr>
                <w:rStyle w:val="Hyperlink"/>
                <w:noProof/>
              </w:rPr>
              <w:t>General Rules</w:t>
            </w:r>
            <w:r>
              <w:rPr>
                <w:noProof/>
                <w:webHidden/>
              </w:rPr>
              <w:tab/>
            </w:r>
            <w:r>
              <w:rPr>
                <w:noProof/>
                <w:webHidden/>
              </w:rPr>
              <w:fldChar w:fldCharType="begin"/>
            </w:r>
            <w:r>
              <w:rPr>
                <w:noProof/>
                <w:webHidden/>
              </w:rPr>
              <w:instrText xml:space="preserve"> PAGEREF _Toc139629320 \h </w:instrText>
            </w:r>
            <w:r>
              <w:rPr>
                <w:noProof/>
                <w:webHidden/>
              </w:rPr>
            </w:r>
            <w:r>
              <w:rPr>
                <w:noProof/>
                <w:webHidden/>
              </w:rPr>
              <w:fldChar w:fldCharType="separate"/>
            </w:r>
            <w:r>
              <w:rPr>
                <w:noProof/>
                <w:webHidden/>
              </w:rPr>
              <w:t>19</w:t>
            </w:r>
            <w:r>
              <w:rPr>
                <w:noProof/>
                <w:webHidden/>
              </w:rPr>
              <w:fldChar w:fldCharType="end"/>
            </w:r>
          </w:hyperlink>
        </w:p>
        <w:p w14:paraId="56C9A637" w14:textId="24EB97AF" w:rsidR="00E9280D" w:rsidRDefault="00E9280D">
          <w:pPr>
            <w:pStyle w:val="TOC3"/>
            <w:rPr>
              <w:rFonts w:asciiTheme="minorHAnsi" w:eastAsiaTheme="minorEastAsia" w:hAnsiTheme="minorHAnsi" w:cstheme="minorBidi"/>
              <w:noProof/>
              <w:kern w:val="2"/>
              <w:sz w:val="22"/>
              <w:szCs w:val="22"/>
              <w14:ligatures w14:val="standardContextual"/>
            </w:rPr>
          </w:pPr>
          <w:hyperlink w:anchor="_Toc139629321" w:history="1">
            <w:r w:rsidRPr="00CF0501">
              <w:rPr>
                <w:rStyle w:val="Hyperlink"/>
                <w:noProof/>
              </w:rPr>
              <w:t>8.3.2</w:t>
            </w:r>
            <w:r>
              <w:rPr>
                <w:rFonts w:asciiTheme="minorHAnsi" w:eastAsiaTheme="minorEastAsia" w:hAnsiTheme="minorHAnsi" w:cstheme="minorBidi"/>
                <w:noProof/>
                <w:kern w:val="2"/>
                <w:sz w:val="22"/>
                <w:szCs w:val="22"/>
                <w14:ligatures w14:val="standardContextual"/>
              </w:rPr>
              <w:tab/>
            </w:r>
            <w:r w:rsidRPr="00CF0501">
              <w:rPr>
                <w:rStyle w:val="Hyperlink"/>
                <w:noProof/>
              </w:rPr>
              <w:t>Build America, Buy America</w:t>
            </w:r>
            <w:r>
              <w:rPr>
                <w:noProof/>
                <w:webHidden/>
              </w:rPr>
              <w:tab/>
            </w:r>
            <w:r>
              <w:rPr>
                <w:noProof/>
                <w:webHidden/>
              </w:rPr>
              <w:fldChar w:fldCharType="begin"/>
            </w:r>
            <w:r>
              <w:rPr>
                <w:noProof/>
                <w:webHidden/>
              </w:rPr>
              <w:instrText xml:space="preserve"> PAGEREF _Toc139629321 \h </w:instrText>
            </w:r>
            <w:r>
              <w:rPr>
                <w:noProof/>
                <w:webHidden/>
              </w:rPr>
            </w:r>
            <w:r>
              <w:rPr>
                <w:noProof/>
                <w:webHidden/>
              </w:rPr>
              <w:fldChar w:fldCharType="separate"/>
            </w:r>
            <w:r>
              <w:rPr>
                <w:noProof/>
                <w:webHidden/>
              </w:rPr>
              <w:t>19</w:t>
            </w:r>
            <w:r>
              <w:rPr>
                <w:noProof/>
                <w:webHidden/>
              </w:rPr>
              <w:fldChar w:fldCharType="end"/>
            </w:r>
          </w:hyperlink>
        </w:p>
        <w:p w14:paraId="10FA6346" w14:textId="44AE3E5E" w:rsidR="00E9280D" w:rsidRDefault="00E9280D">
          <w:pPr>
            <w:pStyle w:val="TOC3"/>
            <w:rPr>
              <w:rFonts w:asciiTheme="minorHAnsi" w:eastAsiaTheme="minorEastAsia" w:hAnsiTheme="minorHAnsi" w:cstheme="minorBidi"/>
              <w:noProof/>
              <w:kern w:val="2"/>
              <w:sz w:val="22"/>
              <w:szCs w:val="22"/>
              <w14:ligatures w14:val="standardContextual"/>
            </w:rPr>
          </w:pPr>
          <w:hyperlink w:anchor="_Toc139629322" w:history="1">
            <w:r w:rsidRPr="00CF0501">
              <w:rPr>
                <w:rStyle w:val="Hyperlink"/>
                <w:noProof/>
              </w:rPr>
              <w:t>8.3.3</w:t>
            </w:r>
            <w:r>
              <w:rPr>
                <w:rFonts w:asciiTheme="minorHAnsi" w:eastAsiaTheme="minorEastAsia" w:hAnsiTheme="minorHAnsi" w:cstheme="minorBidi"/>
                <w:noProof/>
                <w:kern w:val="2"/>
                <w:sz w:val="22"/>
                <w:szCs w:val="22"/>
                <w14:ligatures w14:val="standardContextual"/>
              </w:rPr>
              <w:tab/>
            </w:r>
            <w:r w:rsidRPr="00CF0501">
              <w:rPr>
                <w:rStyle w:val="Hyperlink"/>
                <w:noProof/>
              </w:rPr>
              <w:t>Davis Bacon Act</w:t>
            </w:r>
            <w:r>
              <w:rPr>
                <w:noProof/>
                <w:webHidden/>
              </w:rPr>
              <w:tab/>
            </w:r>
            <w:r>
              <w:rPr>
                <w:noProof/>
                <w:webHidden/>
              </w:rPr>
              <w:fldChar w:fldCharType="begin"/>
            </w:r>
            <w:r>
              <w:rPr>
                <w:noProof/>
                <w:webHidden/>
              </w:rPr>
              <w:instrText xml:space="preserve"> PAGEREF _Toc139629322 \h </w:instrText>
            </w:r>
            <w:r>
              <w:rPr>
                <w:noProof/>
                <w:webHidden/>
              </w:rPr>
            </w:r>
            <w:r>
              <w:rPr>
                <w:noProof/>
                <w:webHidden/>
              </w:rPr>
              <w:fldChar w:fldCharType="separate"/>
            </w:r>
            <w:r>
              <w:rPr>
                <w:noProof/>
                <w:webHidden/>
              </w:rPr>
              <w:t>20</w:t>
            </w:r>
            <w:r>
              <w:rPr>
                <w:noProof/>
                <w:webHidden/>
              </w:rPr>
              <w:fldChar w:fldCharType="end"/>
            </w:r>
          </w:hyperlink>
        </w:p>
        <w:p w14:paraId="70BF3F5B" w14:textId="11E216B4" w:rsidR="00E9280D" w:rsidRDefault="00E9280D">
          <w:pPr>
            <w:pStyle w:val="TOC3"/>
            <w:rPr>
              <w:rFonts w:asciiTheme="minorHAnsi" w:eastAsiaTheme="minorEastAsia" w:hAnsiTheme="minorHAnsi" w:cstheme="minorBidi"/>
              <w:noProof/>
              <w:kern w:val="2"/>
              <w:sz w:val="22"/>
              <w:szCs w:val="22"/>
              <w14:ligatures w14:val="standardContextual"/>
            </w:rPr>
          </w:pPr>
          <w:hyperlink w:anchor="_Toc139629323" w:history="1">
            <w:r w:rsidRPr="00CF0501">
              <w:rPr>
                <w:rStyle w:val="Hyperlink"/>
                <w:noProof/>
              </w:rPr>
              <w:t>8.3.4</w:t>
            </w:r>
            <w:r>
              <w:rPr>
                <w:rFonts w:asciiTheme="minorHAnsi" w:eastAsiaTheme="minorEastAsia" w:hAnsiTheme="minorHAnsi" w:cstheme="minorBidi"/>
                <w:noProof/>
                <w:kern w:val="2"/>
                <w:sz w:val="22"/>
                <w:szCs w:val="22"/>
                <w14:ligatures w14:val="standardContextual"/>
              </w:rPr>
              <w:tab/>
            </w:r>
            <w:r w:rsidRPr="00CF0501">
              <w:rPr>
                <w:rStyle w:val="Hyperlink"/>
                <w:noProof/>
              </w:rPr>
              <w:t>[</w:t>
            </w:r>
            <w:r w:rsidRPr="00CF0501">
              <w:rPr>
                <w:rStyle w:val="Hyperlink"/>
                <w:noProof/>
                <w:highlight w:val="yellow"/>
              </w:rPr>
              <w:t>ACRONYM</w:t>
            </w:r>
            <w:r w:rsidRPr="00CF0501">
              <w:rPr>
                <w:rStyle w:val="Hyperlink"/>
                <w:noProof/>
              </w:rPr>
              <w:t>] Program Administration</w:t>
            </w:r>
            <w:r>
              <w:rPr>
                <w:noProof/>
                <w:webHidden/>
              </w:rPr>
              <w:tab/>
            </w:r>
            <w:r>
              <w:rPr>
                <w:noProof/>
                <w:webHidden/>
              </w:rPr>
              <w:fldChar w:fldCharType="begin"/>
            </w:r>
            <w:r>
              <w:rPr>
                <w:noProof/>
                <w:webHidden/>
              </w:rPr>
              <w:instrText xml:space="preserve"> PAGEREF _Toc139629323 \h </w:instrText>
            </w:r>
            <w:r>
              <w:rPr>
                <w:noProof/>
                <w:webHidden/>
              </w:rPr>
            </w:r>
            <w:r>
              <w:rPr>
                <w:noProof/>
                <w:webHidden/>
              </w:rPr>
              <w:fldChar w:fldCharType="separate"/>
            </w:r>
            <w:r>
              <w:rPr>
                <w:noProof/>
                <w:webHidden/>
              </w:rPr>
              <w:t>20</w:t>
            </w:r>
            <w:r>
              <w:rPr>
                <w:noProof/>
                <w:webHidden/>
              </w:rPr>
              <w:fldChar w:fldCharType="end"/>
            </w:r>
          </w:hyperlink>
        </w:p>
        <w:p w14:paraId="73EE7879" w14:textId="37394F83" w:rsidR="00E9280D" w:rsidRDefault="00E9280D">
          <w:pPr>
            <w:pStyle w:val="TOC1"/>
            <w:rPr>
              <w:rFonts w:asciiTheme="minorHAnsi" w:eastAsiaTheme="minorEastAsia" w:hAnsiTheme="minorHAnsi" w:cstheme="minorBidi"/>
              <w:b w:val="0"/>
              <w:bCs w:val="0"/>
              <w:noProof/>
              <w:kern w:val="2"/>
              <w:sz w:val="22"/>
              <w:szCs w:val="22"/>
              <w14:ligatures w14:val="standardContextual"/>
            </w:rPr>
          </w:pPr>
          <w:hyperlink w:anchor="_Toc139629324" w:history="1">
            <w:r w:rsidRPr="00CF0501">
              <w:rPr>
                <w:rStyle w:val="Hyperlink"/>
                <w:noProof/>
              </w:rPr>
              <w:t>Section 9.</w:t>
            </w:r>
            <w:r>
              <w:rPr>
                <w:rFonts w:asciiTheme="minorHAnsi" w:eastAsiaTheme="minorEastAsia" w:hAnsiTheme="minorHAnsi" w:cstheme="minorBidi"/>
                <w:b w:val="0"/>
                <w:bCs w:val="0"/>
                <w:noProof/>
                <w:kern w:val="2"/>
                <w:sz w:val="22"/>
                <w:szCs w:val="22"/>
                <w14:ligatures w14:val="standardContextual"/>
              </w:rPr>
              <w:tab/>
            </w:r>
            <w:r w:rsidRPr="00CF0501">
              <w:rPr>
                <w:rStyle w:val="Hyperlink"/>
                <w:noProof/>
              </w:rPr>
              <w:t>Scope of Services</w:t>
            </w:r>
            <w:r>
              <w:rPr>
                <w:noProof/>
                <w:webHidden/>
              </w:rPr>
              <w:tab/>
            </w:r>
            <w:r>
              <w:rPr>
                <w:noProof/>
                <w:webHidden/>
              </w:rPr>
              <w:fldChar w:fldCharType="begin"/>
            </w:r>
            <w:r>
              <w:rPr>
                <w:noProof/>
                <w:webHidden/>
              </w:rPr>
              <w:instrText xml:space="preserve"> PAGEREF _Toc139629324 \h </w:instrText>
            </w:r>
            <w:r>
              <w:rPr>
                <w:noProof/>
                <w:webHidden/>
              </w:rPr>
            </w:r>
            <w:r>
              <w:rPr>
                <w:noProof/>
                <w:webHidden/>
              </w:rPr>
              <w:fldChar w:fldCharType="separate"/>
            </w:r>
            <w:r>
              <w:rPr>
                <w:noProof/>
                <w:webHidden/>
              </w:rPr>
              <w:t>20</w:t>
            </w:r>
            <w:r>
              <w:rPr>
                <w:noProof/>
                <w:webHidden/>
              </w:rPr>
              <w:fldChar w:fldCharType="end"/>
            </w:r>
          </w:hyperlink>
        </w:p>
        <w:p w14:paraId="1E90A1E3" w14:textId="39D0D7D5" w:rsidR="00E9280D" w:rsidRDefault="00E9280D">
          <w:pPr>
            <w:pStyle w:val="TOC1"/>
            <w:rPr>
              <w:rFonts w:asciiTheme="minorHAnsi" w:eastAsiaTheme="minorEastAsia" w:hAnsiTheme="minorHAnsi" w:cstheme="minorBidi"/>
              <w:b w:val="0"/>
              <w:bCs w:val="0"/>
              <w:noProof/>
              <w:kern w:val="2"/>
              <w:sz w:val="22"/>
              <w:szCs w:val="22"/>
              <w14:ligatures w14:val="standardContextual"/>
            </w:rPr>
          </w:pPr>
          <w:hyperlink w:anchor="_Toc139629325" w:history="1">
            <w:r w:rsidRPr="00CF0501">
              <w:rPr>
                <w:rStyle w:val="Hyperlink"/>
                <w:noProof/>
              </w:rPr>
              <w:t>Section 10.</w:t>
            </w:r>
            <w:r>
              <w:rPr>
                <w:rFonts w:asciiTheme="minorHAnsi" w:eastAsiaTheme="minorEastAsia" w:hAnsiTheme="minorHAnsi" w:cstheme="minorBidi"/>
                <w:b w:val="0"/>
                <w:bCs w:val="0"/>
                <w:noProof/>
                <w:kern w:val="2"/>
                <w:sz w:val="22"/>
                <w:szCs w:val="22"/>
                <w14:ligatures w14:val="standardContextual"/>
              </w:rPr>
              <w:tab/>
            </w:r>
            <w:r w:rsidRPr="00CF0501">
              <w:rPr>
                <w:rStyle w:val="Hyperlink"/>
                <w:noProof/>
              </w:rPr>
              <w:t>Benefits for RFP Partner</w:t>
            </w:r>
            <w:r>
              <w:rPr>
                <w:noProof/>
                <w:webHidden/>
              </w:rPr>
              <w:tab/>
            </w:r>
            <w:r>
              <w:rPr>
                <w:noProof/>
                <w:webHidden/>
              </w:rPr>
              <w:fldChar w:fldCharType="begin"/>
            </w:r>
            <w:r>
              <w:rPr>
                <w:noProof/>
                <w:webHidden/>
              </w:rPr>
              <w:instrText xml:space="preserve"> PAGEREF _Toc139629325 \h </w:instrText>
            </w:r>
            <w:r>
              <w:rPr>
                <w:noProof/>
                <w:webHidden/>
              </w:rPr>
            </w:r>
            <w:r>
              <w:rPr>
                <w:noProof/>
                <w:webHidden/>
              </w:rPr>
              <w:fldChar w:fldCharType="separate"/>
            </w:r>
            <w:r>
              <w:rPr>
                <w:noProof/>
                <w:webHidden/>
              </w:rPr>
              <w:t>21</w:t>
            </w:r>
            <w:r>
              <w:rPr>
                <w:noProof/>
                <w:webHidden/>
              </w:rPr>
              <w:fldChar w:fldCharType="end"/>
            </w:r>
          </w:hyperlink>
        </w:p>
        <w:p w14:paraId="2D9F328B" w14:textId="46D8BEC5" w:rsidR="00E9280D" w:rsidRDefault="00E9280D">
          <w:pPr>
            <w:pStyle w:val="TOC2"/>
            <w:tabs>
              <w:tab w:val="left" w:pos="88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39629326" w:history="1">
            <w:r w:rsidRPr="00CF0501">
              <w:rPr>
                <w:rStyle w:val="Hyperlink"/>
                <w:noProof/>
              </w:rPr>
              <w:t>10.1</w:t>
            </w:r>
            <w:r>
              <w:rPr>
                <w:rFonts w:asciiTheme="minorHAnsi" w:eastAsiaTheme="minorEastAsia" w:hAnsiTheme="minorHAnsi" w:cstheme="minorBidi"/>
                <w:i w:val="0"/>
                <w:iCs w:val="0"/>
                <w:noProof/>
                <w:kern w:val="2"/>
                <w:sz w:val="22"/>
                <w:szCs w:val="22"/>
                <w14:ligatures w14:val="standardContextual"/>
              </w:rPr>
              <w:tab/>
            </w:r>
            <w:r w:rsidRPr="00CF0501">
              <w:rPr>
                <w:rStyle w:val="Hyperlink"/>
                <w:noProof/>
              </w:rPr>
              <w:t>Accessing the Elevated Incentive</w:t>
            </w:r>
            <w:r>
              <w:rPr>
                <w:noProof/>
                <w:webHidden/>
              </w:rPr>
              <w:tab/>
            </w:r>
            <w:r>
              <w:rPr>
                <w:noProof/>
                <w:webHidden/>
              </w:rPr>
              <w:fldChar w:fldCharType="begin"/>
            </w:r>
            <w:r>
              <w:rPr>
                <w:noProof/>
                <w:webHidden/>
              </w:rPr>
              <w:instrText xml:space="preserve"> PAGEREF _Toc139629326 \h </w:instrText>
            </w:r>
            <w:r>
              <w:rPr>
                <w:noProof/>
                <w:webHidden/>
              </w:rPr>
            </w:r>
            <w:r>
              <w:rPr>
                <w:noProof/>
                <w:webHidden/>
              </w:rPr>
              <w:fldChar w:fldCharType="separate"/>
            </w:r>
            <w:r>
              <w:rPr>
                <w:noProof/>
                <w:webHidden/>
              </w:rPr>
              <w:t>21</w:t>
            </w:r>
            <w:r>
              <w:rPr>
                <w:noProof/>
                <w:webHidden/>
              </w:rPr>
              <w:fldChar w:fldCharType="end"/>
            </w:r>
          </w:hyperlink>
        </w:p>
        <w:p w14:paraId="4F62D75C" w14:textId="44811418" w:rsidR="00E9280D" w:rsidRDefault="00E9280D">
          <w:pPr>
            <w:pStyle w:val="TOC3"/>
            <w:rPr>
              <w:rFonts w:asciiTheme="minorHAnsi" w:eastAsiaTheme="minorEastAsia" w:hAnsiTheme="minorHAnsi" w:cstheme="minorBidi"/>
              <w:noProof/>
              <w:kern w:val="2"/>
              <w:sz w:val="22"/>
              <w:szCs w:val="22"/>
              <w14:ligatures w14:val="standardContextual"/>
            </w:rPr>
          </w:pPr>
          <w:hyperlink w:anchor="_Toc139629327" w:history="1">
            <w:r w:rsidRPr="00CF0501">
              <w:rPr>
                <w:rStyle w:val="Hyperlink"/>
                <w:noProof/>
              </w:rPr>
              <w:t>10.1.1</w:t>
            </w:r>
            <w:r>
              <w:rPr>
                <w:rFonts w:asciiTheme="minorHAnsi" w:eastAsiaTheme="minorEastAsia" w:hAnsiTheme="minorHAnsi" w:cstheme="minorBidi"/>
                <w:noProof/>
                <w:kern w:val="2"/>
                <w:sz w:val="22"/>
                <w:szCs w:val="22"/>
                <w14:ligatures w14:val="standardContextual"/>
              </w:rPr>
              <w:tab/>
            </w:r>
            <w:r w:rsidRPr="00CF0501">
              <w:rPr>
                <w:rStyle w:val="Hyperlink"/>
                <w:noProof/>
              </w:rPr>
              <w:t>Elevated Incentive Total Amount</w:t>
            </w:r>
            <w:r>
              <w:rPr>
                <w:noProof/>
                <w:webHidden/>
              </w:rPr>
              <w:tab/>
            </w:r>
            <w:r>
              <w:rPr>
                <w:noProof/>
                <w:webHidden/>
              </w:rPr>
              <w:fldChar w:fldCharType="begin"/>
            </w:r>
            <w:r>
              <w:rPr>
                <w:noProof/>
                <w:webHidden/>
              </w:rPr>
              <w:instrText xml:space="preserve"> PAGEREF _Toc139629327 \h </w:instrText>
            </w:r>
            <w:r>
              <w:rPr>
                <w:noProof/>
                <w:webHidden/>
              </w:rPr>
            </w:r>
            <w:r>
              <w:rPr>
                <w:noProof/>
                <w:webHidden/>
              </w:rPr>
              <w:fldChar w:fldCharType="separate"/>
            </w:r>
            <w:r>
              <w:rPr>
                <w:noProof/>
                <w:webHidden/>
              </w:rPr>
              <w:t>21</w:t>
            </w:r>
            <w:r>
              <w:rPr>
                <w:noProof/>
                <w:webHidden/>
              </w:rPr>
              <w:fldChar w:fldCharType="end"/>
            </w:r>
          </w:hyperlink>
        </w:p>
        <w:p w14:paraId="1DECCE99" w14:textId="590AFBEC" w:rsidR="00E9280D" w:rsidRDefault="00E9280D">
          <w:pPr>
            <w:pStyle w:val="TOC3"/>
            <w:rPr>
              <w:rFonts w:asciiTheme="minorHAnsi" w:eastAsiaTheme="minorEastAsia" w:hAnsiTheme="minorHAnsi" w:cstheme="minorBidi"/>
              <w:noProof/>
              <w:kern w:val="2"/>
              <w:sz w:val="22"/>
              <w:szCs w:val="22"/>
              <w14:ligatures w14:val="standardContextual"/>
            </w:rPr>
          </w:pPr>
          <w:hyperlink w:anchor="_Toc139629328" w:history="1">
            <w:r w:rsidRPr="00CF0501">
              <w:rPr>
                <w:rStyle w:val="Hyperlink"/>
                <w:noProof/>
              </w:rPr>
              <w:t>10.1.2</w:t>
            </w:r>
            <w:r>
              <w:rPr>
                <w:rFonts w:asciiTheme="minorHAnsi" w:eastAsiaTheme="minorEastAsia" w:hAnsiTheme="minorHAnsi" w:cstheme="minorBidi"/>
                <w:noProof/>
                <w:kern w:val="2"/>
                <w:sz w:val="22"/>
                <w:szCs w:val="22"/>
                <w14:ligatures w14:val="standardContextual"/>
              </w:rPr>
              <w:tab/>
            </w:r>
            <w:r w:rsidRPr="00CF0501">
              <w:rPr>
                <w:rStyle w:val="Hyperlink"/>
                <w:noProof/>
              </w:rPr>
              <w:t>Elevated Incentive Rate and Maximum Elevated Incentive Per Project</w:t>
            </w:r>
            <w:r>
              <w:rPr>
                <w:noProof/>
                <w:webHidden/>
              </w:rPr>
              <w:tab/>
            </w:r>
            <w:r>
              <w:rPr>
                <w:noProof/>
                <w:webHidden/>
              </w:rPr>
              <w:fldChar w:fldCharType="begin"/>
            </w:r>
            <w:r>
              <w:rPr>
                <w:noProof/>
                <w:webHidden/>
              </w:rPr>
              <w:instrText xml:space="preserve"> PAGEREF _Toc139629328 \h </w:instrText>
            </w:r>
            <w:r>
              <w:rPr>
                <w:noProof/>
                <w:webHidden/>
              </w:rPr>
            </w:r>
            <w:r>
              <w:rPr>
                <w:noProof/>
                <w:webHidden/>
              </w:rPr>
              <w:fldChar w:fldCharType="separate"/>
            </w:r>
            <w:r>
              <w:rPr>
                <w:noProof/>
                <w:webHidden/>
              </w:rPr>
              <w:t>21</w:t>
            </w:r>
            <w:r>
              <w:rPr>
                <w:noProof/>
                <w:webHidden/>
              </w:rPr>
              <w:fldChar w:fldCharType="end"/>
            </w:r>
          </w:hyperlink>
        </w:p>
        <w:p w14:paraId="20BE85D2" w14:textId="72AA5515" w:rsidR="00E9280D" w:rsidRDefault="00E9280D">
          <w:pPr>
            <w:pStyle w:val="TOC3"/>
            <w:rPr>
              <w:rFonts w:asciiTheme="minorHAnsi" w:eastAsiaTheme="minorEastAsia" w:hAnsiTheme="minorHAnsi" w:cstheme="minorBidi"/>
              <w:noProof/>
              <w:kern w:val="2"/>
              <w:sz w:val="22"/>
              <w:szCs w:val="22"/>
              <w14:ligatures w14:val="standardContextual"/>
            </w:rPr>
          </w:pPr>
          <w:hyperlink w:anchor="_Toc139629329" w:history="1">
            <w:r w:rsidRPr="00CF0501">
              <w:rPr>
                <w:rStyle w:val="Hyperlink"/>
                <w:noProof/>
              </w:rPr>
              <w:t>10.1.3</w:t>
            </w:r>
            <w:r>
              <w:rPr>
                <w:rFonts w:asciiTheme="minorHAnsi" w:eastAsiaTheme="minorEastAsia" w:hAnsiTheme="minorHAnsi" w:cstheme="minorBidi"/>
                <w:noProof/>
                <w:kern w:val="2"/>
                <w:sz w:val="22"/>
                <w:szCs w:val="22"/>
                <w14:ligatures w14:val="standardContextual"/>
              </w:rPr>
              <w:tab/>
            </w:r>
            <w:r w:rsidRPr="00CF0501">
              <w:rPr>
                <w:rStyle w:val="Hyperlink"/>
                <w:noProof/>
              </w:rPr>
              <w:t>ITC Amount and Elevated Incentives Interactions</w:t>
            </w:r>
            <w:r>
              <w:rPr>
                <w:noProof/>
                <w:webHidden/>
              </w:rPr>
              <w:tab/>
            </w:r>
            <w:r>
              <w:rPr>
                <w:noProof/>
                <w:webHidden/>
              </w:rPr>
              <w:fldChar w:fldCharType="begin"/>
            </w:r>
            <w:r>
              <w:rPr>
                <w:noProof/>
                <w:webHidden/>
              </w:rPr>
              <w:instrText xml:space="preserve"> PAGEREF _Toc139629329 \h </w:instrText>
            </w:r>
            <w:r>
              <w:rPr>
                <w:noProof/>
                <w:webHidden/>
              </w:rPr>
            </w:r>
            <w:r>
              <w:rPr>
                <w:noProof/>
                <w:webHidden/>
              </w:rPr>
              <w:fldChar w:fldCharType="separate"/>
            </w:r>
            <w:r>
              <w:rPr>
                <w:noProof/>
                <w:webHidden/>
              </w:rPr>
              <w:t>21</w:t>
            </w:r>
            <w:r>
              <w:rPr>
                <w:noProof/>
                <w:webHidden/>
              </w:rPr>
              <w:fldChar w:fldCharType="end"/>
            </w:r>
          </w:hyperlink>
        </w:p>
        <w:p w14:paraId="482092A5" w14:textId="751496B7" w:rsidR="00E9280D" w:rsidRDefault="00E9280D">
          <w:pPr>
            <w:pStyle w:val="TOC3"/>
            <w:rPr>
              <w:rFonts w:asciiTheme="minorHAnsi" w:eastAsiaTheme="minorEastAsia" w:hAnsiTheme="minorHAnsi" w:cstheme="minorBidi"/>
              <w:noProof/>
              <w:kern w:val="2"/>
              <w:sz w:val="22"/>
              <w:szCs w:val="22"/>
              <w14:ligatures w14:val="standardContextual"/>
            </w:rPr>
          </w:pPr>
          <w:hyperlink w:anchor="_Toc139629330" w:history="1">
            <w:r w:rsidRPr="00CF0501">
              <w:rPr>
                <w:rStyle w:val="Hyperlink"/>
                <w:noProof/>
              </w:rPr>
              <w:t>10.1.4</w:t>
            </w:r>
            <w:r>
              <w:rPr>
                <w:rFonts w:asciiTheme="minorHAnsi" w:eastAsiaTheme="minorEastAsia" w:hAnsiTheme="minorHAnsi" w:cstheme="minorBidi"/>
                <w:noProof/>
                <w:kern w:val="2"/>
                <w:sz w:val="22"/>
                <w:szCs w:val="22"/>
                <w14:ligatures w14:val="standardContextual"/>
              </w:rPr>
              <w:tab/>
            </w:r>
            <w:r w:rsidRPr="00CF0501">
              <w:rPr>
                <w:rStyle w:val="Hyperlink"/>
                <w:noProof/>
              </w:rPr>
              <w:t>ITC Background</w:t>
            </w:r>
            <w:r>
              <w:rPr>
                <w:noProof/>
                <w:webHidden/>
              </w:rPr>
              <w:tab/>
            </w:r>
            <w:r>
              <w:rPr>
                <w:noProof/>
                <w:webHidden/>
              </w:rPr>
              <w:fldChar w:fldCharType="begin"/>
            </w:r>
            <w:r>
              <w:rPr>
                <w:noProof/>
                <w:webHidden/>
              </w:rPr>
              <w:instrText xml:space="preserve"> PAGEREF _Toc139629330 \h </w:instrText>
            </w:r>
            <w:r>
              <w:rPr>
                <w:noProof/>
                <w:webHidden/>
              </w:rPr>
            </w:r>
            <w:r>
              <w:rPr>
                <w:noProof/>
                <w:webHidden/>
              </w:rPr>
              <w:fldChar w:fldCharType="separate"/>
            </w:r>
            <w:r>
              <w:rPr>
                <w:noProof/>
                <w:webHidden/>
              </w:rPr>
              <w:t>22</w:t>
            </w:r>
            <w:r>
              <w:rPr>
                <w:noProof/>
                <w:webHidden/>
              </w:rPr>
              <w:fldChar w:fldCharType="end"/>
            </w:r>
          </w:hyperlink>
        </w:p>
        <w:p w14:paraId="24A6971D" w14:textId="3A6AE0DC" w:rsidR="00E9280D" w:rsidRDefault="00E9280D">
          <w:pPr>
            <w:pStyle w:val="TOC3"/>
            <w:rPr>
              <w:rFonts w:asciiTheme="minorHAnsi" w:eastAsiaTheme="minorEastAsia" w:hAnsiTheme="minorHAnsi" w:cstheme="minorBidi"/>
              <w:noProof/>
              <w:kern w:val="2"/>
              <w:sz w:val="22"/>
              <w:szCs w:val="22"/>
              <w14:ligatures w14:val="standardContextual"/>
            </w:rPr>
          </w:pPr>
          <w:hyperlink w:anchor="_Toc139629331" w:history="1">
            <w:r w:rsidRPr="00CF0501">
              <w:rPr>
                <w:rStyle w:val="Hyperlink"/>
                <w:noProof/>
              </w:rPr>
              <w:t>10.1.5</w:t>
            </w:r>
            <w:r>
              <w:rPr>
                <w:rFonts w:asciiTheme="minorHAnsi" w:eastAsiaTheme="minorEastAsia" w:hAnsiTheme="minorHAnsi" w:cstheme="minorBidi"/>
                <w:noProof/>
                <w:kern w:val="2"/>
                <w:sz w:val="22"/>
                <w:szCs w:val="22"/>
                <w14:ligatures w14:val="standardContextual"/>
              </w:rPr>
              <w:tab/>
            </w:r>
            <w:r w:rsidRPr="00CF0501">
              <w:rPr>
                <w:rStyle w:val="Hyperlink"/>
                <w:noProof/>
              </w:rPr>
              <w:t>Low-Income ITC Adder</w:t>
            </w:r>
            <w:r>
              <w:rPr>
                <w:noProof/>
                <w:webHidden/>
              </w:rPr>
              <w:tab/>
            </w:r>
            <w:r>
              <w:rPr>
                <w:noProof/>
                <w:webHidden/>
              </w:rPr>
              <w:fldChar w:fldCharType="begin"/>
            </w:r>
            <w:r>
              <w:rPr>
                <w:noProof/>
                <w:webHidden/>
              </w:rPr>
              <w:instrText xml:space="preserve"> PAGEREF _Toc139629331 \h </w:instrText>
            </w:r>
            <w:r>
              <w:rPr>
                <w:noProof/>
                <w:webHidden/>
              </w:rPr>
            </w:r>
            <w:r>
              <w:rPr>
                <w:noProof/>
                <w:webHidden/>
              </w:rPr>
              <w:fldChar w:fldCharType="separate"/>
            </w:r>
            <w:r>
              <w:rPr>
                <w:noProof/>
                <w:webHidden/>
              </w:rPr>
              <w:t>23</w:t>
            </w:r>
            <w:r>
              <w:rPr>
                <w:noProof/>
                <w:webHidden/>
              </w:rPr>
              <w:fldChar w:fldCharType="end"/>
            </w:r>
          </w:hyperlink>
        </w:p>
        <w:p w14:paraId="25FFFED7" w14:textId="4E1009C1" w:rsidR="00E9280D" w:rsidRDefault="00E9280D">
          <w:pPr>
            <w:pStyle w:val="TOC3"/>
            <w:rPr>
              <w:rFonts w:asciiTheme="minorHAnsi" w:eastAsiaTheme="minorEastAsia" w:hAnsiTheme="minorHAnsi" w:cstheme="minorBidi"/>
              <w:noProof/>
              <w:kern w:val="2"/>
              <w:sz w:val="22"/>
              <w:szCs w:val="22"/>
              <w14:ligatures w14:val="standardContextual"/>
            </w:rPr>
          </w:pPr>
          <w:hyperlink w:anchor="_Toc139629332" w:history="1">
            <w:r w:rsidRPr="00CF0501">
              <w:rPr>
                <w:rStyle w:val="Hyperlink"/>
                <w:noProof/>
              </w:rPr>
              <w:t>10.1.6</w:t>
            </w:r>
            <w:r>
              <w:rPr>
                <w:rFonts w:asciiTheme="minorHAnsi" w:eastAsiaTheme="minorEastAsia" w:hAnsiTheme="minorHAnsi" w:cstheme="minorBidi"/>
                <w:noProof/>
                <w:kern w:val="2"/>
                <w:sz w:val="22"/>
                <w:szCs w:val="22"/>
                <w14:ligatures w14:val="standardContextual"/>
              </w:rPr>
              <w:tab/>
            </w:r>
            <w:r w:rsidRPr="00CF0501">
              <w:rPr>
                <w:rStyle w:val="Hyperlink"/>
                <w:noProof/>
              </w:rPr>
              <w:t>Energy Community ITC Adder</w:t>
            </w:r>
            <w:r>
              <w:rPr>
                <w:noProof/>
                <w:webHidden/>
              </w:rPr>
              <w:tab/>
            </w:r>
            <w:r>
              <w:rPr>
                <w:noProof/>
                <w:webHidden/>
              </w:rPr>
              <w:fldChar w:fldCharType="begin"/>
            </w:r>
            <w:r>
              <w:rPr>
                <w:noProof/>
                <w:webHidden/>
              </w:rPr>
              <w:instrText xml:space="preserve"> PAGEREF _Toc139629332 \h </w:instrText>
            </w:r>
            <w:r>
              <w:rPr>
                <w:noProof/>
                <w:webHidden/>
              </w:rPr>
            </w:r>
            <w:r>
              <w:rPr>
                <w:noProof/>
                <w:webHidden/>
              </w:rPr>
              <w:fldChar w:fldCharType="separate"/>
            </w:r>
            <w:r>
              <w:rPr>
                <w:noProof/>
                <w:webHidden/>
              </w:rPr>
              <w:t>27</w:t>
            </w:r>
            <w:r>
              <w:rPr>
                <w:noProof/>
                <w:webHidden/>
              </w:rPr>
              <w:fldChar w:fldCharType="end"/>
            </w:r>
          </w:hyperlink>
        </w:p>
        <w:p w14:paraId="68E046A2" w14:textId="4485FD9D" w:rsidR="00E9280D" w:rsidRDefault="00E9280D">
          <w:pPr>
            <w:pStyle w:val="TOC2"/>
            <w:tabs>
              <w:tab w:val="left" w:pos="88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39629333" w:history="1">
            <w:r w:rsidRPr="00CF0501">
              <w:rPr>
                <w:rStyle w:val="Hyperlink"/>
                <w:noProof/>
              </w:rPr>
              <w:t>10.2</w:t>
            </w:r>
            <w:r>
              <w:rPr>
                <w:rFonts w:asciiTheme="minorHAnsi" w:eastAsiaTheme="minorEastAsia" w:hAnsiTheme="minorHAnsi" w:cstheme="minorBidi"/>
                <w:i w:val="0"/>
                <w:iCs w:val="0"/>
                <w:noProof/>
                <w:kern w:val="2"/>
                <w:sz w:val="22"/>
                <w:szCs w:val="22"/>
                <w14:ligatures w14:val="standardContextual"/>
              </w:rPr>
              <w:tab/>
            </w:r>
            <w:r w:rsidRPr="00CF0501">
              <w:rPr>
                <w:rStyle w:val="Hyperlink"/>
                <w:noProof/>
              </w:rPr>
              <w:t>Accessing the Enabling Upgrade Incentive</w:t>
            </w:r>
            <w:r>
              <w:rPr>
                <w:noProof/>
                <w:webHidden/>
              </w:rPr>
              <w:tab/>
            </w:r>
            <w:r>
              <w:rPr>
                <w:noProof/>
                <w:webHidden/>
              </w:rPr>
              <w:fldChar w:fldCharType="begin"/>
            </w:r>
            <w:r>
              <w:rPr>
                <w:noProof/>
                <w:webHidden/>
              </w:rPr>
              <w:instrText xml:space="preserve"> PAGEREF _Toc139629333 \h </w:instrText>
            </w:r>
            <w:r>
              <w:rPr>
                <w:noProof/>
                <w:webHidden/>
              </w:rPr>
            </w:r>
            <w:r>
              <w:rPr>
                <w:noProof/>
                <w:webHidden/>
              </w:rPr>
              <w:fldChar w:fldCharType="separate"/>
            </w:r>
            <w:r>
              <w:rPr>
                <w:noProof/>
                <w:webHidden/>
              </w:rPr>
              <w:t>27</w:t>
            </w:r>
            <w:r>
              <w:rPr>
                <w:noProof/>
                <w:webHidden/>
              </w:rPr>
              <w:fldChar w:fldCharType="end"/>
            </w:r>
          </w:hyperlink>
        </w:p>
        <w:p w14:paraId="7F02AE75" w14:textId="11A4887E" w:rsidR="00E9280D" w:rsidRDefault="00E9280D">
          <w:pPr>
            <w:pStyle w:val="TOC3"/>
            <w:rPr>
              <w:rFonts w:asciiTheme="minorHAnsi" w:eastAsiaTheme="minorEastAsia" w:hAnsiTheme="minorHAnsi" w:cstheme="minorBidi"/>
              <w:noProof/>
              <w:kern w:val="2"/>
              <w:sz w:val="22"/>
              <w:szCs w:val="22"/>
              <w14:ligatures w14:val="standardContextual"/>
            </w:rPr>
          </w:pPr>
          <w:hyperlink w:anchor="_Toc139629334" w:history="1">
            <w:r w:rsidRPr="00CF0501">
              <w:rPr>
                <w:rStyle w:val="Hyperlink"/>
                <w:noProof/>
              </w:rPr>
              <w:t>10.2.1</w:t>
            </w:r>
            <w:r>
              <w:rPr>
                <w:rFonts w:asciiTheme="minorHAnsi" w:eastAsiaTheme="minorEastAsia" w:hAnsiTheme="minorHAnsi" w:cstheme="minorBidi"/>
                <w:noProof/>
                <w:kern w:val="2"/>
                <w:sz w:val="22"/>
                <w:szCs w:val="22"/>
                <w14:ligatures w14:val="standardContextual"/>
              </w:rPr>
              <w:tab/>
            </w:r>
            <w:r w:rsidRPr="00CF0501">
              <w:rPr>
                <w:rStyle w:val="Hyperlink"/>
                <w:noProof/>
              </w:rPr>
              <w:t>Enabling Upgrade Incentive Total Amount</w:t>
            </w:r>
            <w:r>
              <w:rPr>
                <w:noProof/>
                <w:webHidden/>
              </w:rPr>
              <w:tab/>
            </w:r>
            <w:r>
              <w:rPr>
                <w:noProof/>
                <w:webHidden/>
              </w:rPr>
              <w:fldChar w:fldCharType="begin"/>
            </w:r>
            <w:r>
              <w:rPr>
                <w:noProof/>
                <w:webHidden/>
              </w:rPr>
              <w:instrText xml:space="preserve"> PAGEREF _Toc139629334 \h </w:instrText>
            </w:r>
            <w:r>
              <w:rPr>
                <w:noProof/>
                <w:webHidden/>
              </w:rPr>
            </w:r>
            <w:r>
              <w:rPr>
                <w:noProof/>
                <w:webHidden/>
              </w:rPr>
              <w:fldChar w:fldCharType="separate"/>
            </w:r>
            <w:r>
              <w:rPr>
                <w:noProof/>
                <w:webHidden/>
              </w:rPr>
              <w:t>27</w:t>
            </w:r>
            <w:r>
              <w:rPr>
                <w:noProof/>
                <w:webHidden/>
              </w:rPr>
              <w:fldChar w:fldCharType="end"/>
            </w:r>
          </w:hyperlink>
        </w:p>
        <w:p w14:paraId="24EBB724" w14:textId="0E38C4E5" w:rsidR="00E9280D" w:rsidRDefault="00E9280D">
          <w:pPr>
            <w:pStyle w:val="TOC3"/>
            <w:rPr>
              <w:rFonts w:asciiTheme="minorHAnsi" w:eastAsiaTheme="minorEastAsia" w:hAnsiTheme="minorHAnsi" w:cstheme="minorBidi"/>
              <w:noProof/>
              <w:kern w:val="2"/>
              <w:sz w:val="22"/>
              <w:szCs w:val="22"/>
              <w14:ligatures w14:val="standardContextual"/>
            </w:rPr>
          </w:pPr>
          <w:hyperlink w:anchor="_Toc139629335" w:history="1">
            <w:r w:rsidRPr="00CF0501">
              <w:rPr>
                <w:rStyle w:val="Hyperlink"/>
                <w:noProof/>
              </w:rPr>
              <w:t>10.2.2</w:t>
            </w:r>
            <w:r>
              <w:rPr>
                <w:rFonts w:asciiTheme="minorHAnsi" w:eastAsiaTheme="minorEastAsia" w:hAnsiTheme="minorHAnsi" w:cstheme="minorBidi"/>
                <w:noProof/>
                <w:kern w:val="2"/>
                <w:sz w:val="22"/>
                <w:szCs w:val="22"/>
                <w14:ligatures w14:val="standardContextual"/>
              </w:rPr>
              <w:tab/>
            </w:r>
            <w:r w:rsidRPr="00CF0501">
              <w:rPr>
                <w:rStyle w:val="Hyperlink"/>
                <w:noProof/>
              </w:rPr>
              <w:t>Maximum Enabling Upgrade Incentive Amount Per Project</w:t>
            </w:r>
            <w:r>
              <w:rPr>
                <w:noProof/>
                <w:webHidden/>
              </w:rPr>
              <w:tab/>
            </w:r>
            <w:r>
              <w:rPr>
                <w:noProof/>
                <w:webHidden/>
              </w:rPr>
              <w:fldChar w:fldCharType="begin"/>
            </w:r>
            <w:r>
              <w:rPr>
                <w:noProof/>
                <w:webHidden/>
              </w:rPr>
              <w:instrText xml:space="preserve"> PAGEREF _Toc139629335 \h </w:instrText>
            </w:r>
            <w:r>
              <w:rPr>
                <w:noProof/>
                <w:webHidden/>
              </w:rPr>
            </w:r>
            <w:r>
              <w:rPr>
                <w:noProof/>
                <w:webHidden/>
              </w:rPr>
              <w:fldChar w:fldCharType="separate"/>
            </w:r>
            <w:r>
              <w:rPr>
                <w:noProof/>
                <w:webHidden/>
              </w:rPr>
              <w:t>28</w:t>
            </w:r>
            <w:r>
              <w:rPr>
                <w:noProof/>
                <w:webHidden/>
              </w:rPr>
              <w:fldChar w:fldCharType="end"/>
            </w:r>
          </w:hyperlink>
        </w:p>
        <w:p w14:paraId="01DDA4A4" w14:textId="646CB9C5" w:rsidR="00E9280D" w:rsidRDefault="00E9280D">
          <w:pPr>
            <w:pStyle w:val="TOC3"/>
            <w:rPr>
              <w:rFonts w:asciiTheme="minorHAnsi" w:eastAsiaTheme="minorEastAsia" w:hAnsiTheme="minorHAnsi" w:cstheme="minorBidi"/>
              <w:noProof/>
              <w:kern w:val="2"/>
              <w:sz w:val="22"/>
              <w:szCs w:val="22"/>
              <w14:ligatures w14:val="standardContextual"/>
            </w:rPr>
          </w:pPr>
          <w:hyperlink w:anchor="_Toc139629336" w:history="1">
            <w:r w:rsidRPr="00CF0501">
              <w:rPr>
                <w:rStyle w:val="Hyperlink"/>
                <w:noProof/>
              </w:rPr>
              <w:t>10.2.3</w:t>
            </w:r>
            <w:r>
              <w:rPr>
                <w:rFonts w:asciiTheme="minorHAnsi" w:eastAsiaTheme="minorEastAsia" w:hAnsiTheme="minorHAnsi" w:cstheme="minorBidi"/>
                <w:noProof/>
                <w:kern w:val="2"/>
                <w:sz w:val="22"/>
                <w:szCs w:val="22"/>
                <w14:ligatures w14:val="standardContextual"/>
              </w:rPr>
              <w:tab/>
            </w:r>
            <w:r w:rsidRPr="00CF0501">
              <w:rPr>
                <w:rStyle w:val="Hyperlink"/>
                <w:noProof/>
              </w:rPr>
              <w:t>Requirements</w:t>
            </w:r>
            <w:r>
              <w:rPr>
                <w:noProof/>
                <w:webHidden/>
              </w:rPr>
              <w:tab/>
            </w:r>
            <w:r>
              <w:rPr>
                <w:noProof/>
                <w:webHidden/>
              </w:rPr>
              <w:fldChar w:fldCharType="begin"/>
            </w:r>
            <w:r>
              <w:rPr>
                <w:noProof/>
                <w:webHidden/>
              </w:rPr>
              <w:instrText xml:space="preserve"> PAGEREF _Toc139629336 \h </w:instrText>
            </w:r>
            <w:r>
              <w:rPr>
                <w:noProof/>
                <w:webHidden/>
              </w:rPr>
            </w:r>
            <w:r>
              <w:rPr>
                <w:noProof/>
                <w:webHidden/>
              </w:rPr>
              <w:fldChar w:fldCharType="separate"/>
            </w:r>
            <w:r>
              <w:rPr>
                <w:noProof/>
                <w:webHidden/>
              </w:rPr>
              <w:t>28</w:t>
            </w:r>
            <w:r>
              <w:rPr>
                <w:noProof/>
                <w:webHidden/>
              </w:rPr>
              <w:fldChar w:fldCharType="end"/>
            </w:r>
          </w:hyperlink>
        </w:p>
        <w:p w14:paraId="2F01E2C6" w14:textId="33935B9F" w:rsidR="00E9280D" w:rsidRDefault="00E9280D">
          <w:pPr>
            <w:pStyle w:val="TOC3"/>
            <w:rPr>
              <w:rFonts w:asciiTheme="minorHAnsi" w:eastAsiaTheme="minorEastAsia" w:hAnsiTheme="minorHAnsi" w:cstheme="minorBidi"/>
              <w:noProof/>
              <w:kern w:val="2"/>
              <w:sz w:val="22"/>
              <w:szCs w:val="22"/>
              <w14:ligatures w14:val="standardContextual"/>
            </w:rPr>
          </w:pPr>
          <w:hyperlink w:anchor="_Toc139629337" w:history="1">
            <w:r w:rsidRPr="00CF0501">
              <w:rPr>
                <w:rStyle w:val="Hyperlink"/>
                <w:noProof/>
              </w:rPr>
              <w:t>10.2.4</w:t>
            </w:r>
            <w:r>
              <w:rPr>
                <w:rFonts w:asciiTheme="minorHAnsi" w:eastAsiaTheme="minorEastAsia" w:hAnsiTheme="minorHAnsi" w:cstheme="minorBidi"/>
                <w:noProof/>
                <w:kern w:val="2"/>
                <w:sz w:val="22"/>
                <w:szCs w:val="22"/>
                <w14:ligatures w14:val="standardContextual"/>
              </w:rPr>
              <w:tab/>
            </w:r>
            <w:r w:rsidRPr="00CF0501">
              <w:rPr>
                <w:rStyle w:val="Hyperlink"/>
                <w:noProof/>
              </w:rPr>
              <w:t>ITC Amount and Elevated Incentives Interactions</w:t>
            </w:r>
            <w:r>
              <w:rPr>
                <w:noProof/>
                <w:webHidden/>
              </w:rPr>
              <w:tab/>
            </w:r>
            <w:r>
              <w:rPr>
                <w:noProof/>
                <w:webHidden/>
              </w:rPr>
              <w:fldChar w:fldCharType="begin"/>
            </w:r>
            <w:r>
              <w:rPr>
                <w:noProof/>
                <w:webHidden/>
              </w:rPr>
              <w:instrText xml:space="preserve"> PAGEREF _Toc139629337 \h </w:instrText>
            </w:r>
            <w:r>
              <w:rPr>
                <w:noProof/>
                <w:webHidden/>
              </w:rPr>
            </w:r>
            <w:r>
              <w:rPr>
                <w:noProof/>
                <w:webHidden/>
              </w:rPr>
              <w:fldChar w:fldCharType="separate"/>
            </w:r>
            <w:r>
              <w:rPr>
                <w:noProof/>
                <w:webHidden/>
              </w:rPr>
              <w:t>29</w:t>
            </w:r>
            <w:r>
              <w:rPr>
                <w:noProof/>
                <w:webHidden/>
              </w:rPr>
              <w:fldChar w:fldCharType="end"/>
            </w:r>
          </w:hyperlink>
        </w:p>
        <w:p w14:paraId="76658C70" w14:textId="210E37E8" w:rsidR="00E9280D" w:rsidRDefault="00E9280D">
          <w:pPr>
            <w:pStyle w:val="TOC2"/>
            <w:tabs>
              <w:tab w:val="left" w:pos="88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39629338" w:history="1">
            <w:r w:rsidRPr="00CF0501">
              <w:rPr>
                <w:rStyle w:val="Hyperlink"/>
                <w:noProof/>
              </w:rPr>
              <w:t>10.3</w:t>
            </w:r>
            <w:r>
              <w:rPr>
                <w:rFonts w:asciiTheme="minorHAnsi" w:eastAsiaTheme="minorEastAsia" w:hAnsiTheme="minorHAnsi" w:cstheme="minorBidi"/>
                <w:i w:val="0"/>
                <w:iCs w:val="0"/>
                <w:noProof/>
                <w:kern w:val="2"/>
                <w:sz w:val="22"/>
                <w:szCs w:val="22"/>
                <w14:ligatures w14:val="standardContextual"/>
              </w:rPr>
              <w:tab/>
            </w:r>
            <w:r w:rsidRPr="00CF0501">
              <w:rPr>
                <w:rStyle w:val="Hyperlink"/>
                <w:noProof/>
              </w:rPr>
              <w:t>Marketing and Outreach Support</w:t>
            </w:r>
            <w:r>
              <w:rPr>
                <w:noProof/>
                <w:webHidden/>
              </w:rPr>
              <w:tab/>
            </w:r>
            <w:r>
              <w:rPr>
                <w:noProof/>
                <w:webHidden/>
              </w:rPr>
              <w:fldChar w:fldCharType="begin"/>
            </w:r>
            <w:r>
              <w:rPr>
                <w:noProof/>
                <w:webHidden/>
              </w:rPr>
              <w:instrText xml:space="preserve"> PAGEREF _Toc139629338 \h </w:instrText>
            </w:r>
            <w:r>
              <w:rPr>
                <w:noProof/>
                <w:webHidden/>
              </w:rPr>
            </w:r>
            <w:r>
              <w:rPr>
                <w:noProof/>
                <w:webHidden/>
              </w:rPr>
              <w:fldChar w:fldCharType="separate"/>
            </w:r>
            <w:r>
              <w:rPr>
                <w:noProof/>
                <w:webHidden/>
              </w:rPr>
              <w:t>29</w:t>
            </w:r>
            <w:r>
              <w:rPr>
                <w:noProof/>
                <w:webHidden/>
              </w:rPr>
              <w:fldChar w:fldCharType="end"/>
            </w:r>
          </w:hyperlink>
        </w:p>
        <w:p w14:paraId="30C9929C" w14:textId="074D90CB" w:rsidR="00E9280D" w:rsidRDefault="00E9280D">
          <w:pPr>
            <w:pStyle w:val="TOC2"/>
            <w:tabs>
              <w:tab w:val="left" w:pos="88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39629339" w:history="1">
            <w:r w:rsidRPr="00CF0501">
              <w:rPr>
                <w:rStyle w:val="Hyperlink"/>
                <w:noProof/>
              </w:rPr>
              <w:t>10.4</w:t>
            </w:r>
            <w:r>
              <w:rPr>
                <w:rFonts w:asciiTheme="minorHAnsi" w:eastAsiaTheme="minorEastAsia" w:hAnsiTheme="minorHAnsi" w:cstheme="minorBidi"/>
                <w:i w:val="0"/>
                <w:iCs w:val="0"/>
                <w:noProof/>
                <w:kern w:val="2"/>
                <w:sz w:val="22"/>
                <w:szCs w:val="22"/>
                <w14:ligatures w14:val="standardContextual"/>
              </w:rPr>
              <w:tab/>
            </w:r>
            <w:r w:rsidRPr="00CF0501">
              <w:rPr>
                <w:rStyle w:val="Hyperlink"/>
                <w:noProof/>
              </w:rPr>
              <w:t>Long-Term Cooperation</w:t>
            </w:r>
            <w:r>
              <w:rPr>
                <w:noProof/>
                <w:webHidden/>
              </w:rPr>
              <w:tab/>
            </w:r>
            <w:r>
              <w:rPr>
                <w:noProof/>
                <w:webHidden/>
              </w:rPr>
              <w:fldChar w:fldCharType="begin"/>
            </w:r>
            <w:r>
              <w:rPr>
                <w:noProof/>
                <w:webHidden/>
              </w:rPr>
              <w:instrText xml:space="preserve"> PAGEREF _Toc139629339 \h </w:instrText>
            </w:r>
            <w:r>
              <w:rPr>
                <w:noProof/>
                <w:webHidden/>
              </w:rPr>
            </w:r>
            <w:r>
              <w:rPr>
                <w:noProof/>
                <w:webHidden/>
              </w:rPr>
              <w:fldChar w:fldCharType="separate"/>
            </w:r>
            <w:r>
              <w:rPr>
                <w:noProof/>
                <w:webHidden/>
              </w:rPr>
              <w:t>29</w:t>
            </w:r>
            <w:r>
              <w:rPr>
                <w:noProof/>
                <w:webHidden/>
              </w:rPr>
              <w:fldChar w:fldCharType="end"/>
            </w:r>
          </w:hyperlink>
        </w:p>
        <w:p w14:paraId="400A3021" w14:textId="4656267A" w:rsidR="00E9280D" w:rsidRDefault="00E9280D">
          <w:pPr>
            <w:pStyle w:val="TOC1"/>
            <w:rPr>
              <w:rFonts w:asciiTheme="minorHAnsi" w:eastAsiaTheme="minorEastAsia" w:hAnsiTheme="minorHAnsi" w:cstheme="minorBidi"/>
              <w:b w:val="0"/>
              <w:bCs w:val="0"/>
              <w:noProof/>
              <w:kern w:val="2"/>
              <w:sz w:val="22"/>
              <w:szCs w:val="22"/>
              <w14:ligatures w14:val="standardContextual"/>
            </w:rPr>
          </w:pPr>
          <w:hyperlink w:anchor="_Toc139629340" w:history="1">
            <w:r w:rsidRPr="00CF0501">
              <w:rPr>
                <w:rStyle w:val="Hyperlink"/>
                <w:noProof/>
              </w:rPr>
              <w:t>Section 11.</w:t>
            </w:r>
            <w:r>
              <w:rPr>
                <w:rFonts w:asciiTheme="minorHAnsi" w:eastAsiaTheme="minorEastAsia" w:hAnsiTheme="minorHAnsi" w:cstheme="minorBidi"/>
                <w:b w:val="0"/>
                <w:bCs w:val="0"/>
                <w:noProof/>
                <w:kern w:val="2"/>
                <w:sz w:val="22"/>
                <w:szCs w:val="22"/>
                <w14:ligatures w14:val="standardContextual"/>
              </w:rPr>
              <w:tab/>
            </w:r>
            <w:r w:rsidRPr="00CF0501">
              <w:rPr>
                <w:rStyle w:val="Hyperlink"/>
                <w:noProof/>
              </w:rPr>
              <w:t>Proposal Process</w:t>
            </w:r>
            <w:r>
              <w:rPr>
                <w:noProof/>
                <w:webHidden/>
              </w:rPr>
              <w:tab/>
            </w:r>
            <w:r>
              <w:rPr>
                <w:noProof/>
                <w:webHidden/>
              </w:rPr>
              <w:fldChar w:fldCharType="begin"/>
            </w:r>
            <w:r>
              <w:rPr>
                <w:noProof/>
                <w:webHidden/>
              </w:rPr>
              <w:instrText xml:space="preserve"> PAGEREF _Toc139629340 \h </w:instrText>
            </w:r>
            <w:r>
              <w:rPr>
                <w:noProof/>
                <w:webHidden/>
              </w:rPr>
            </w:r>
            <w:r>
              <w:rPr>
                <w:noProof/>
                <w:webHidden/>
              </w:rPr>
              <w:fldChar w:fldCharType="separate"/>
            </w:r>
            <w:r>
              <w:rPr>
                <w:noProof/>
                <w:webHidden/>
              </w:rPr>
              <w:t>30</w:t>
            </w:r>
            <w:r>
              <w:rPr>
                <w:noProof/>
                <w:webHidden/>
              </w:rPr>
              <w:fldChar w:fldCharType="end"/>
            </w:r>
          </w:hyperlink>
        </w:p>
        <w:p w14:paraId="61E54A70" w14:textId="4545714E" w:rsidR="00E9280D" w:rsidRDefault="00E9280D">
          <w:pPr>
            <w:pStyle w:val="TOC2"/>
            <w:tabs>
              <w:tab w:val="left" w:pos="88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39629341" w:history="1">
            <w:r w:rsidRPr="00CF0501">
              <w:rPr>
                <w:rStyle w:val="Hyperlink"/>
                <w:noProof/>
              </w:rPr>
              <w:t>11.1</w:t>
            </w:r>
            <w:r>
              <w:rPr>
                <w:rFonts w:asciiTheme="minorHAnsi" w:eastAsiaTheme="minorEastAsia" w:hAnsiTheme="minorHAnsi" w:cstheme="minorBidi"/>
                <w:i w:val="0"/>
                <w:iCs w:val="0"/>
                <w:noProof/>
                <w:kern w:val="2"/>
                <w:sz w:val="22"/>
                <w:szCs w:val="22"/>
                <w14:ligatures w14:val="standardContextual"/>
              </w:rPr>
              <w:tab/>
            </w:r>
            <w:r w:rsidRPr="00CF0501">
              <w:rPr>
                <w:rStyle w:val="Hyperlink"/>
                <w:noProof/>
              </w:rPr>
              <w:t>Proposal Format</w:t>
            </w:r>
            <w:r>
              <w:rPr>
                <w:noProof/>
                <w:webHidden/>
              </w:rPr>
              <w:tab/>
            </w:r>
            <w:r>
              <w:rPr>
                <w:noProof/>
                <w:webHidden/>
              </w:rPr>
              <w:fldChar w:fldCharType="begin"/>
            </w:r>
            <w:r>
              <w:rPr>
                <w:noProof/>
                <w:webHidden/>
              </w:rPr>
              <w:instrText xml:space="preserve"> PAGEREF _Toc139629341 \h </w:instrText>
            </w:r>
            <w:r>
              <w:rPr>
                <w:noProof/>
                <w:webHidden/>
              </w:rPr>
            </w:r>
            <w:r>
              <w:rPr>
                <w:noProof/>
                <w:webHidden/>
              </w:rPr>
              <w:fldChar w:fldCharType="separate"/>
            </w:r>
            <w:r>
              <w:rPr>
                <w:noProof/>
                <w:webHidden/>
              </w:rPr>
              <w:t>30</w:t>
            </w:r>
            <w:r>
              <w:rPr>
                <w:noProof/>
                <w:webHidden/>
              </w:rPr>
              <w:fldChar w:fldCharType="end"/>
            </w:r>
          </w:hyperlink>
        </w:p>
        <w:p w14:paraId="34658C78" w14:textId="2F01AEDB" w:rsidR="00E9280D" w:rsidRDefault="00E9280D">
          <w:pPr>
            <w:pStyle w:val="TOC2"/>
            <w:tabs>
              <w:tab w:val="left" w:pos="88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39629342" w:history="1">
            <w:r w:rsidRPr="00CF0501">
              <w:rPr>
                <w:rStyle w:val="Hyperlink"/>
                <w:noProof/>
              </w:rPr>
              <w:t>11.2</w:t>
            </w:r>
            <w:r>
              <w:rPr>
                <w:rFonts w:asciiTheme="minorHAnsi" w:eastAsiaTheme="minorEastAsia" w:hAnsiTheme="minorHAnsi" w:cstheme="minorBidi"/>
                <w:i w:val="0"/>
                <w:iCs w:val="0"/>
                <w:noProof/>
                <w:kern w:val="2"/>
                <w:sz w:val="22"/>
                <w:szCs w:val="22"/>
                <w14:ligatures w14:val="standardContextual"/>
              </w:rPr>
              <w:tab/>
            </w:r>
            <w:r w:rsidRPr="00CF0501">
              <w:rPr>
                <w:rStyle w:val="Hyperlink"/>
                <w:noProof/>
              </w:rPr>
              <w:t>General Terms and Conditions</w:t>
            </w:r>
            <w:r>
              <w:rPr>
                <w:noProof/>
                <w:webHidden/>
              </w:rPr>
              <w:tab/>
            </w:r>
            <w:r>
              <w:rPr>
                <w:noProof/>
                <w:webHidden/>
              </w:rPr>
              <w:fldChar w:fldCharType="begin"/>
            </w:r>
            <w:r>
              <w:rPr>
                <w:noProof/>
                <w:webHidden/>
              </w:rPr>
              <w:instrText xml:space="preserve"> PAGEREF _Toc139629342 \h </w:instrText>
            </w:r>
            <w:r>
              <w:rPr>
                <w:noProof/>
                <w:webHidden/>
              </w:rPr>
            </w:r>
            <w:r>
              <w:rPr>
                <w:noProof/>
                <w:webHidden/>
              </w:rPr>
              <w:fldChar w:fldCharType="separate"/>
            </w:r>
            <w:r>
              <w:rPr>
                <w:noProof/>
                <w:webHidden/>
              </w:rPr>
              <w:t>30</w:t>
            </w:r>
            <w:r>
              <w:rPr>
                <w:noProof/>
                <w:webHidden/>
              </w:rPr>
              <w:fldChar w:fldCharType="end"/>
            </w:r>
          </w:hyperlink>
        </w:p>
        <w:p w14:paraId="36CAB302" w14:textId="436F381B" w:rsidR="00E9280D" w:rsidRDefault="00E9280D">
          <w:pPr>
            <w:pStyle w:val="TOC2"/>
            <w:tabs>
              <w:tab w:val="left" w:pos="88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39629343" w:history="1">
            <w:r w:rsidRPr="00CF0501">
              <w:rPr>
                <w:rStyle w:val="Hyperlink"/>
                <w:noProof/>
              </w:rPr>
              <w:t>11.3</w:t>
            </w:r>
            <w:r>
              <w:rPr>
                <w:rFonts w:asciiTheme="minorHAnsi" w:eastAsiaTheme="minorEastAsia" w:hAnsiTheme="minorHAnsi" w:cstheme="minorBidi"/>
                <w:i w:val="0"/>
                <w:iCs w:val="0"/>
                <w:noProof/>
                <w:kern w:val="2"/>
                <w:sz w:val="22"/>
                <w:szCs w:val="22"/>
                <w14:ligatures w14:val="standardContextual"/>
              </w:rPr>
              <w:tab/>
            </w:r>
            <w:r w:rsidRPr="00CF0501">
              <w:rPr>
                <w:rStyle w:val="Hyperlink"/>
                <w:noProof/>
              </w:rPr>
              <w:t>Proposal Evaluation Criteria and Scoring</w:t>
            </w:r>
            <w:r>
              <w:rPr>
                <w:noProof/>
                <w:webHidden/>
              </w:rPr>
              <w:tab/>
            </w:r>
            <w:r>
              <w:rPr>
                <w:noProof/>
                <w:webHidden/>
              </w:rPr>
              <w:fldChar w:fldCharType="begin"/>
            </w:r>
            <w:r>
              <w:rPr>
                <w:noProof/>
                <w:webHidden/>
              </w:rPr>
              <w:instrText xml:space="preserve"> PAGEREF _Toc139629343 \h </w:instrText>
            </w:r>
            <w:r>
              <w:rPr>
                <w:noProof/>
                <w:webHidden/>
              </w:rPr>
            </w:r>
            <w:r>
              <w:rPr>
                <w:noProof/>
                <w:webHidden/>
              </w:rPr>
              <w:fldChar w:fldCharType="separate"/>
            </w:r>
            <w:r>
              <w:rPr>
                <w:noProof/>
                <w:webHidden/>
              </w:rPr>
              <w:t>31</w:t>
            </w:r>
            <w:r>
              <w:rPr>
                <w:noProof/>
                <w:webHidden/>
              </w:rPr>
              <w:fldChar w:fldCharType="end"/>
            </w:r>
          </w:hyperlink>
        </w:p>
        <w:p w14:paraId="19421E48" w14:textId="2AEFB1F1" w:rsidR="00E9280D" w:rsidRDefault="00E9280D">
          <w:pPr>
            <w:pStyle w:val="TOC3"/>
            <w:rPr>
              <w:rFonts w:asciiTheme="minorHAnsi" w:eastAsiaTheme="minorEastAsia" w:hAnsiTheme="minorHAnsi" w:cstheme="minorBidi"/>
              <w:noProof/>
              <w:kern w:val="2"/>
              <w:sz w:val="22"/>
              <w:szCs w:val="22"/>
              <w14:ligatures w14:val="standardContextual"/>
            </w:rPr>
          </w:pPr>
          <w:hyperlink w:anchor="_Toc139629344" w:history="1">
            <w:r w:rsidRPr="00CF0501">
              <w:rPr>
                <w:rStyle w:val="Hyperlink"/>
                <w:noProof/>
              </w:rPr>
              <w:t>11.3.1</w:t>
            </w:r>
            <w:r>
              <w:rPr>
                <w:rFonts w:asciiTheme="minorHAnsi" w:eastAsiaTheme="minorEastAsia" w:hAnsiTheme="minorHAnsi" w:cstheme="minorBidi"/>
                <w:noProof/>
                <w:kern w:val="2"/>
                <w:sz w:val="22"/>
                <w:szCs w:val="22"/>
                <w14:ligatures w14:val="standardContextual"/>
              </w:rPr>
              <w:tab/>
            </w:r>
            <w:r w:rsidRPr="00CF0501">
              <w:rPr>
                <w:rStyle w:val="Hyperlink"/>
                <w:noProof/>
              </w:rPr>
              <w:t>Evaluation Criteria Table</w:t>
            </w:r>
            <w:r>
              <w:rPr>
                <w:noProof/>
                <w:webHidden/>
              </w:rPr>
              <w:tab/>
            </w:r>
            <w:r>
              <w:rPr>
                <w:noProof/>
                <w:webHidden/>
              </w:rPr>
              <w:fldChar w:fldCharType="begin"/>
            </w:r>
            <w:r>
              <w:rPr>
                <w:noProof/>
                <w:webHidden/>
              </w:rPr>
              <w:instrText xml:space="preserve"> PAGEREF _Toc139629344 \h </w:instrText>
            </w:r>
            <w:r>
              <w:rPr>
                <w:noProof/>
                <w:webHidden/>
              </w:rPr>
            </w:r>
            <w:r>
              <w:rPr>
                <w:noProof/>
                <w:webHidden/>
              </w:rPr>
              <w:fldChar w:fldCharType="separate"/>
            </w:r>
            <w:r>
              <w:rPr>
                <w:noProof/>
                <w:webHidden/>
              </w:rPr>
              <w:t>31</w:t>
            </w:r>
            <w:r>
              <w:rPr>
                <w:noProof/>
                <w:webHidden/>
              </w:rPr>
              <w:fldChar w:fldCharType="end"/>
            </w:r>
          </w:hyperlink>
        </w:p>
        <w:p w14:paraId="18907FBC" w14:textId="7149AD02" w:rsidR="00E9280D" w:rsidRDefault="00E9280D">
          <w:pPr>
            <w:pStyle w:val="TOC2"/>
            <w:tabs>
              <w:tab w:val="left" w:pos="88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39629345" w:history="1">
            <w:r w:rsidRPr="00CF0501">
              <w:rPr>
                <w:rStyle w:val="Hyperlink"/>
                <w:noProof/>
              </w:rPr>
              <w:t>11.4</w:t>
            </w:r>
            <w:r>
              <w:rPr>
                <w:rFonts w:asciiTheme="minorHAnsi" w:eastAsiaTheme="minorEastAsia" w:hAnsiTheme="minorHAnsi" w:cstheme="minorBidi"/>
                <w:i w:val="0"/>
                <w:iCs w:val="0"/>
                <w:noProof/>
                <w:kern w:val="2"/>
                <w:sz w:val="22"/>
                <w:szCs w:val="22"/>
                <w14:ligatures w14:val="standardContextual"/>
              </w:rPr>
              <w:tab/>
            </w:r>
            <w:r w:rsidRPr="00CF0501">
              <w:rPr>
                <w:rStyle w:val="Hyperlink"/>
                <w:noProof/>
              </w:rPr>
              <w:t>Instructions and Notification to Applicants</w:t>
            </w:r>
            <w:r>
              <w:rPr>
                <w:noProof/>
                <w:webHidden/>
              </w:rPr>
              <w:tab/>
            </w:r>
            <w:r>
              <w:rPr>
                <w:noProof/>
                <w:webHidden/>
              </w:rPr>
              <w:fldChar w:fldCharType="begin"/>
            </w:r>
            <w:r>
              <w:rPr>
                <w:noProof/>
                <w:webHidden/>
              </w:rPr>
              <w:instrText xml:space="preserve"> PAGEREF _Toc139629345 \h </w:instrText>
            </w:r>
            <w:r>
              <w:rPr>
                <w:noProof/>
                <w:webHidden/>
              </w:rPr>
            </w:r>
            <w:r>
              <w:rPr>
                <w:noProof/>
                <w:webHidden/>
              </w:rPr>
              <w:fldChar w:fldCharType="separate"/>
            </w:r>
            <w:r>
              <w:rPr>
                <w:noProof/>
                <w:webHidden/>
              </w:rPr>
              <w:t>32</w:t>
            </w:r>
            <w:r>
              <w:rPr>
                <w:noProof/>
                <w:webHidden/>
              </w:rPr>
              <w:fldChar w:fldCharType="end"/>
            </w:r>
          </w:hyperlink>
        </w:p>
        <w:p w14:paraId="7A80FF06" w14:textId="7AB0FF93" w:rsidR="00E9280D" w:rsidRDefault="00E9280D">
          <w:pPr>
            <w:pStyle w:val="TOC2"/>
            <w:tabs>
              <w:tab w:val="left" w:pos="880"/>
              <w:tab w:val="right" w:leader="dot" w:pos="9350"/>
            </w:tabs>
            <w:rPr>
              <w:rFonts w:asciiTheme="minorHAnsi" w:eastAsiaTheme="minorEastAsia" w:hAnsiTheme="minorHAnsi" w:cstheme="minorBidi"/>
              <w:i w:val="0"/>
              <w:iCs w:val="0"/>
              <w:noProof/>
              <w:kern w:val="2"/>
              <w:sz w:val="22"/>
              <w:szCs w:val="22"/>
              <w14:ligatures w14:val="standardContextual"/>
            </w:rPr>
          </w:pPr>
          <w:hyperlink w:anchor="_Toc139629346" w:history="1">
            <w:r w:rsidRPr="00CF0501">
              <w:rPr>
                <w:rStyle w:val="Hyperlink"/>
                <w:noProof/>
              </w:rPr>
              <w:t>11.5</w:t>
            </w:r>
            <w:r>
              <w:rPr>
                <w:rFonts w:asciiTheme="minorHAnsi" w:eastAsiaTheme="minorEastAsia" w:hAnsiTheme="minorHAnsi" w:cstheme="minorBidi"/>
                <w:i w:val="0"/>
                <w:iCs w:val="0"/>
                <w:noProof/>
                <w:kern w:val="2"/>
                <w:sz w:val="22"/>
                <w:szCs w:val="22"/>
                <w14:ligatures w14:val="standardContextual"/>
              </w:rPr>
              <w:tab/>
            </w:r>
            <w:r w:rsidRPr="00CF0501">
              <w:rPr>
                <w:rStyle w:val="Hyperlink"/>
                <w:noProof/>
              </w:rPr>
              <w:t>Proposal Submission</w:t>
            </w:r>
            <w:r>
              <w:rPr>
                <w:noProof/>
                <w:webHidden/>
              </w:rPr>
              <w:tab/>
            </w:r>
            <w:r>
              <w:rPr>
                <w:noProof/>
                <w:webHidden/>
              </w:rPr>
              <w:fldChar w:fldCharType="begin"/>
            </w:r>
            <w:r>
              <w:rPr>
                <w:noProof/>
                <w:webHidden/>
              </w:rPr>
              <w:instrText xml:space="preserve"> PAGEREF _Toc139629346 \h </w:instrText>
            </w:r>
            <w:r>
              <w:rPr>
                <w:noProof/>
                <w:webHidden/>
              </w:rPr>
            </w:r>
            <w:r>
              <w:rPr>
                <w:noProof/>
                <w:webHidden/>
              </w:rPr>
              <w:fldChar w:fldCharType="separate"/>
            </w:r>
            <w:r>
              <w:rPr>
                <w:noProof/>
                <w:webHidden/>
              </w:rPr>
              <w:t>33</w:t>
            </w:r>
            <w:r>
              <w:rPr>
                <w:noProof/>
                <w:webHidden/>
              </w:rPr>
              <w:fldChar w:fldCharType="end"/>
            </w:r>
          </w:hyperlink>
        </w:p>
        <w:p w14:paraId="41C47E11" w14:textId="08932355" w:rsidR="00E9280D" w:rsidRDefault="00E9280D">
          <w:pPr>
            <w:pStyle w:val="TOC1"/>
            <w:rPr>
              <w:rFonts w:asciiTheme="minorHAnsi" w:eastAsiaTheme="minorEastAsia" w:hAnsiTheme="minorHAnsi" w:cstheme="minorBidi"/>
              <w:b w:val="0"/>
              <w:bCs w:val="0"/>
              <w:noProof/>
              <w:kern w:val="2"/>
              <w:sz w:val="22"/>
              <w:szCs w:val="22"/>
              <w14:ligatures w14:val="standardContextual"/>
            </w:rPr>
          </w:pPr>
          <w:hyperlink w:anchor="_Toc139629347" w:history="1">
            <w:r w:rsidRPr="00CF0501">
              <w:rPr>
                <w:rStyle w:val="Hyperlink"/>
                <w:noProof/>
              </w:rPr>
              <w:t>Appendix A: Terms and Definitions</w:t>
            </w:r>
            <w:r>
              <w:rPr>
                <w:noProof/>
                <w:webHidden/>
              </w:rPr>
              <w:tab/>
            </w:r>
            <w:r>
              <w:rPr>
                <w:noProof/>
                <w:webHidden/>
              </w:rPr>
              <w:fldChar w:fldCharType="begin"/>
            </w:r>
            <w:r>
              <w:rPr>
                <w:noProof/>
                <w:webHidden/>
              </w:rPr>
              <w:instrText xml:space="preserve"> PAGEREF _Toc139629347 \h </w:instrText>
            </w:r>
            <w:r>
              <w:rPr>
                <w:noProof/>
                <w:webHidden/>
              </w:rPr>
            </w:r>
            <w:r>
              <w:rPr>
                <w:noProof/>
                <w:webHidden/>
              </w:rPr>
              <w:fldChar w:fldCharType="separate"/>
            </w:r>
            <w:r>
              <w:rPr>
                <w:noProof/>
                <w:webHidden/>
              </w:rPr>
              <w:t>34</w:t>
            </w:r>
            <w:r>
              <w:rPr>
                <w:noProof/>
                <w:webHidden/>
              </w:rPr>
              <w:fldChar w:fldCharType="end"/>
            </w:r>
          </w:hyperlink>
        </w:p>
        <w:p w14:paraId="2A2539CE" w14:textId="6F421211" w:rsidR="00E9280D" w:rsidRDefault="00E9280D">
          <w:pPr>
            <w:pStyle w:val="TOC1"/>
            <w:rPr>
              <w:rFonts w:asciiTheme="minorHAnsi" w:eastAsiaTheme="minorEastAsia" w:hAnsiTheme="minorHAnsi" w:cstheme="minorBidi"/>
              <w:b w:val="0"/>
              <w:bCs w:val="0"/>
              <w:noProof/>
              <w:kern w:val="2"/>
              <w:sz w:val="22"/>
              <w:szCs w:val="22"/>
              <w14:ligatures w14:val="standardContextual"/>
            </w:rPr>
          </w:pPr>
          <w:hyperlink w:anchor="_Toc139629348" w:history="1">
            <w:r w:rsidRPr="00CF0501">
              <w:rPr>
                <w:rStyle w:val="Hyperlink"/>
                <w:noProof/>
              </w:rPr>
              <w:t>Appendix B: Example of Self-Attestation Form for Eligible Customers</w:t>
            </w:r>
            <w:r>
              <w:rPr>
                <w:noProof/>
                <w:webHidden/>
              </w:rPr>
              <w:tab/>
            </w:r>
            <w:r>
              <w:rPr>
                <w:noProof/>
                <w:webHidden/>
              </w:rPr>
              <w:fldChar w:fldCharType="begin"/>
            </w:r>
            <w:r>
              <w:rPr>
                <w:noProof/>
                <w:webHidden/>
              </w:rPr>
              <w:instrText xml:space="preserve"> PAGEREF _Toc139629348 \h </w:instrText>
            </w:r>
            <w:r>
              <w:rPr>
                <w:noProof/>
                <w:webHidden/>
              </w:rPr>
            </w:r>
            <w:r>
              <w:rPr>
                <w:noProof/>
                <w:webHidden/>
              </w:rPr>
              <w:fldChar w:fldCharType="separate"/>
            </w:r>
            <w:r>
              <w:rPr>
                <w:noProof/>
                <w:webHidden/>
              </w:rPr>
              <w:t>35</w:t>
            </w:r>
            <w:r>
              <w:rPr>
                <w:noProof/>
                <w:webHidden/>
              </w:rPr>
              <w:fldChar w:fldCharType="end"/>
            </w:r>
          </w:hyperlink>
        </w:p>
        <w:p w14:paraId="71274F54" w14:textId="738E95B8" w:rsidR="00E9280D" w:rsidRDefault="00E9280D">
          <w:pPr>
            <w:pStyle w:val="TOC1"/>
            <w:rPr>
              <w:rFonts w:asciiTheme="minorHAnsi" w:eastAsiaTheme="minorEastAsia" w:hAnsiTheme="minorHAnsi" w:cstheme="minorBidi"/>
              <w:b w:val="0"/>
              <w:bCs w:val="0"/>
              <w:noProof/>
              <w:kern w:val="2"/>
              <w:sz w:val="22"/>
              <w:szCs w:val="22"/>
              <w14:ligatures w14:val="standardContextual"/>
            </w:rPr>
          </w:pPr>
          <w:hyperlink w:anchor="_Toc139629349" w:history="1">
            <w:r w:rsidRPr="00CF0501">
              <w:rPr>
                <w:rStyle w:val="Hyperlink"/>
                <w:noProof/>
              </w:rPr>
              <w:t>Appendix C: TEMPLATE – ITC Percentage v. Proposed Incentive Level</w:t>
            </w:r>
            <w:r>
              <w:rPr>
                <w:noProof/>
                <w:webHidden/>
              </w:rPr>
              <w:tab/>
            </w:r>
            <w:r>
              <w:rPr>
                <w:noProof/>
                <w:webHidden/>
              </w:rPr>
              <w:fldChar w:fldCharType="begin"/>
            </w:r>
            <w:r>
              <w:rPr>
                <w:noProof/>
                <w:webHidden/>
              </w:rPr>
              <w:instrText xml:space="preserve"> PAGEREF _Toc139629349 \h </w:instrText>
            </w:r>
            <w:r>
              <w:rPr>
                <w:noProof/>
                <w:webHidden/>
              </w:rPr>
            </w:r>
            <w:r>
              <w:rPr>
                <w:noProof/>
                <w:webHidden/>
              </w:rPr>
              <w:fldChar w:fldCharType="separate"/>
            </w:r>
            <w:r>
              <w:rPr>
                <w:noProof/>
                <w:webHidden/>
              </w:rPr>
              <w:t>36</w:t>
            </w:r>
            <w:r>
              <w:rPr>
                <w:noProof/>
                <w:webHidden/>
              </w:rPr>
              <w:fldChar w:fldCharType="end"/>
            </w:r>
          </w:hyperlink>
        </w:p>
        <w:p w14:paraId="0C1B2BE6" w14:textId="1DDBE9A4" w:rsidR="00E9280D" w:rsidRDefault="00E9280D">
          <w:pPr>
            <w:pStyle w:val="TOC1"/>
            <w:rPr>
              <w:rFonts w:asciiTheme="minorHAnsi" w:eastAsiaTheme="minorEastAsia" w:hAnsiTheme="minorHAnsi" w:cstheme="minorBidi"/>
              <w:b w:val="0"/>
              <w:bCs w:val="0"/>
              <w:noProof/>
              <w:kern w:val="2"/>
              <w:sz w:val="22"/>
              <w:szCs w:val="22"/>
              <w14:ligatures w14:val="standardContextual"/>
            </w:rPr>
          </w:pPr>
          <w:hyperlink w:anchor="_Toc139629350" w:history="1">
            <w:r w:rsidRPr="00CF0501">
              <w:rPr>
                <w:rStyle w:val="Hyperlink"/>
                <w:noProof/>
              </w:rPr>
              <w:t>Appendix D: TEMPLATE – Estimated Year 1 Savings</w:t>
            </w:r>
            <w:r>
              <w:rPr>
                <w:noProof/>
                <w:webHidden/>
              </w:rPr>
              <w:tab/>
            </w:r>
            <w:r>
              <w:rPr>
                <w:noProof/>
                <w:webHidden/>
              </w:rPr>
              <w:fldChar w:fldCharType="begin"/>
            </w:r>
            <w:r>
              <w:rPr>
                <w:noProof/>
                <w:webHidden/>
              </w:rPr>
              <w:instrText xml:space="preserve"> PAGEREF _Toc139629350 \h </w:instrText>
            </w:r>
            <w:r>
              <w:rPr>
                <w:noProof/>
                <w:webHidden/>
              </w:rPr>
            </w:r>
            <w:r>
              <w:rPr>
                <w:noProof/>
                <w:webHidden/>
              </w:rPr>
              <w:fldChar w:fldCharType="separate"/>
            </w:r>
            <w:r>
              <w:rPr>
                <w:noProof/>
                <w:webHidden/>
              </w:rPr>
              <w:t>37</w:t>
            </w:r>
            <w:r>
              <w:rPr>
                <w:noProof/>
                <w:webHidden/>
              </w:rPr>
              <w:fldChar w:fldCharType="end"/>
            </w:r>
          </w:hyperlink>
        </w:p>
        <w:p w14:paraId="096FDD11" w14:textId="6CD6AE2F" w:rsidR="00E9280D" w:rsidRDefault="00E9280D">
          <w:pPr>
            <w:pStyle w:val="TOC1"/>
            <w:rPr>
              <w:rFonts w:asciiTheme="minorHAnsi" w:eastAsiaTheme="minorEastAsia" w:hAnsiTheme="minorHAnsi" w:cstheme="minorBidi"/>
              <w:b w:val="0"/>
              <w:bCs w:val="0"/>
              <w:noProof/>
              <w:kern w:val="2"/>
              <w:sz w:val="22"/>
              <w:szCs w:val="22"/>
              <w14:ligatures w14:val="standardContextual"/>
            </w:rPr>
          </w:pPr>
          <w:hyperlink w:anchor="_Toc139629351" w:history="1">
            <w:r w:rsidRPr="00CF0501">
              <w:rPr>
                <w:rStyle w:val="Hyperlink"/>
                <w:noProof/>
              </w:rPr>
              <w:t>Appendix E: Self-Inspection Report Example</w:t>
            </w:r>
            <w:r>
              <w:rPr>
                <w:noProof/>
                <w:webHidden/>
              </w:rPr>
              <w:tab/>
            </w:r>
            <w:r>
              <w:rPr>
                <w:noProof/>
                <w:webHidden/>
              </w:rPr>
              <w:fldChar w:fldCharType="begin"/>
            </w:r>
            <w:r>
              <w:rPr>
                <w:noProof/>
                <w:webHidden/>
              </w:rPr>
              <w:instrText xml:space="preserve"> PAGEREF _Toc139629351 \h </w:instrText>
            </w:r>
            <w:r>
              <w:rPr>
                <w:noProof/>
                <w:webHidden/>
              </w:rPr>
            </w:r>
            <w:r>
              <w:rPr>
                <w:noProof/>
                <w:webHidden/>
              </w:rPr>
              <w:fldChar w:fldCharType="separate"/>
            </w:r>
            <w:r>
              <w:rPr>
                <w:noProof/>
                <w:webHidden/>
              </w:rPr>
              <w:t>38</w:t>
            </w:r>
            <w:r>
              <w:rPr>
                <w:noProof/>
                <w:webHidden/>
              </w:rPr>
              <w:fldChar w:fldCharType="end"/>
            </w:r>
          </w:hyperlink>
        </w:p>
        <w:p w14:paraId="238085BB" w14:textId="4541D121" w:rsidR="00E9280D" w:rsidRDefault="00E9280D">
          <w:pPr>
            <w:pStyle w:val="TOC1"/>
            <w:rPr>
              <w:rFonts w:asciiTheme="minorHAnsi" w:eastAsiaTheme="minorEastAsia" w:hAnsiTheme="minorHAnsi" w:cstheme="minorBidi"/>
              <w:b w:val="0"/>
              <w:bCs w:val="0"/>
              <w:noProof/>
              <w:kern w:val="2"/>
              <w:sz w:val="22"/>
              <w:szCs w:val="22"/>
              <w14:ligatures w14:val="standardContextual"/>
            </w:rPr>
          </w:pPr>
          <w:hyperlink w:anchor="_Toc139629352" w:history="1">
            <w:r w:rsidRPr="00CF0501">
              <w:rPr>
                <w:rStyle w:val="Hyperlink"/>
                <w:noProof/>
              </w:rPr>
              <w:t>Appendix F:  …</w:t>
            </w:r>
            <w:r>
              <w:rPr>
                <w:noProof/>
                <w:webHidden/>
              </w:rPr>
              <w:tab/>
            </w:r>
            <w:r>
              <w:rPr>
                <w:noProof/>
                <w:webHidden/>
              </w:rPr>
              <w:fldChar w:fldCharType="begin"/>
            </w:r>
            <w:r>
              <w:rPr>
                <w:noProof/>
                <w:webHidden/>
              </w:rPr>
              <w:instrText xml:space="preserve"> PAGEREF _Toc139629352 \h </w:instrText>
            </w:r>
            <w:r>
              <w:rPr>
                <w:noProof/>
                <w:webHidden/>
              </w:rPr>
            </w:r>
            <w:r>
              <w:rPr>
                <w:noProof/>
                <w:webHidden/>
              </w:rPr>
              <w:fldChar w:fldCharType="separate"/>
            </w:r>
            <w:r>
              <w:rPr>
                <w:noProof/>
                <w:webHidden/>
              </w:rPr>
              <w:t>48</w:t>
            </w:r>
            <w:r>
              <w:rPr>
                <w:noProof/>
                <w:webHidden/>
              </w:rPr>
              <w:fldChar w:fldCharType="end"/>
            </w:r>
          </w:hyperlink>
        </w:p>
        <w:p w14:paraId="2AFB18EE" w14:textId="14972563" w:rsidR="00B73ECB" w:rsidRPr="00DE359B" w:rsidRDefault="00B73ECB">
          <w:r w:rsidRPr="00DE359B">
            <w:rPr>
              <w:b/>
              <w:bCs/>
              <w:noProof/>
            </w:rPr>
            <w:fldChar w:fldCharType="end"/>
          </w:r>
        </w:p>
      </w:sdtContent>
    </w:sdt>
    <w:p w14:paraId="452742EE" w14:textId="77777777" w:rsidR="00B73ECB" w:rsidRPr="00DE359B" w:rsidRDefault="00B73ECB">
      <w:pPr>
        <w:rPr>
          <w:rFonts w:eastAsiaTheme="majorEastAsia" w:cstheme="majorBidi"/>
          <w:color w:val="2E74B5" w:themeColor="accent1" w:themeShade="BF"/>
          <w:sz w:val="32"/>
          <w:szCs w:val="32"/>
        </w:rPr>
      </w:pPr>
      <w:r w:rsidRPr="00DE359B">
        <w:br w:type="page"/>
      </w:r>
    </w:p>
    <w:p w14:paraId="31D6095B" w14:textId="26761546" w:rsidR="00946278" w:rsidRPr="00DE359B" w:rsidRDefault="00E03ED9" w:rsidP="00E000D9">
      <w:pPr>
        <w:pStyle w:val="Heading1"/>
      </w:pPr>
      <w:bookmarkStart w:id="2" w:name="_Ref138907698"/>
      <w:bookmarkStart w:id="3" w:name="_Ref138907701"/>
      <w:bookmarkStart w:id="4" w:name="_Toc139629290"/>
      <w:r w:rsidRPr="00E000D9">
        <w:lastRenderedPageBreak/>
        <w:t>Overall</w:t>
      </w:r>
      <w:r w:rsidRPr="00DE359B">
        <w:t xml:space="preserve"> RFP Goals</w:t>
      </w:r>
      <w:bookmarkEnd w:id="2"/>
      <w:bookmarkEnd w:id="3"/>
      <w:bookmarkEnd w:id="4"/>
    </w:p>
    <w:p w14:paraId="4218A6E6" w14:textId="050513E6" w:rsidR="00260007" w:rsidRPr="00DE359B" w:rsidRDefault="00260007" w:rsidP="00260007">
      <w:r w:rsidRPr="00DE359B">
        <w:t>In this Request for Proposals (the “</w:t>
      </w:r>
      <w:r w:rsidRPr="00DE359B">
        <w:rPr>
          <w:b/>
        </w:rPr>
        <w:t>RFP</w:t>
      </w:r>
      <w:r w:rsidRPr="00DE359B">
        <w:t>”), the [</w:t>
      </w:r>
      <w:r w:rsidR="00F04982" w:rsidRPr="00DE359B">
        <w:t>STATE ENT</w:t>
      </w:r>
      <w:r w:rsidR="00F5636D" w:rsidRPr="00DE359B">
        <w:t>ITY</w:t>
      </w:r>
      <w:r w:rsidRPr="00DE359B">
        <w:t>] (“[</w:t>
      </w:r>
      <w:r w:rsidR="00F64101" w:rsidRPr="008159E5">
        <w:rPr>
          <w:b/>
          <w:bCs/>
          <w:highlight w:val="yellow"/>
        </w:rPr>
        <w:t>STATE ENTITY NAME</w:t>
      </w:r>
      <w:r w:rsidRPr="008159E5">
        <w:t>]”)</w:t>
      </w:r>
      <w:sdt>
        <w:sdtPr>
          <w:tag w:val="goog_rdk_0"/>
          <w:id w:val="-1794907162"/>
        </w:sdtPr>
        <w:sdtContent>
          <w:r w:rsidRPr="00DE359B">
            <w:t>,</w:t>
          </w:r>
        </w:sdtContent>
      </w:sdt>
      <w:r w:rsidRPr="00DE359B">
        <w:t xml:space="preserve"> is soliciting </w:t>
      </w:r>
      <w:r w:rsidR="00F5636D" w:rsidRPr="00DE359B">
        <w:t xml:space="preserve">proposals </w:t>
      </w:r>
      <w:r w:rsidRPr="00DE359B">
        <w:t xml:space="preserve">from a firm or firms qualified to: </w:t>
      </w:r>
    </w:p>
    <w:p w14:paraId="7424B407" w14:textId="7781A005" w:rsidR="00A151D6" w:rsidRPr="00EB3664" w:rsidRDefault="00704C50" w:rsidP="00704C50">
      <w:pPr>
        <w:numPr>
          <w:ilvl w:val="0"/>
          <w:numId w:val="2"/>
        </w:numPr>
        <w:pBdr>
          <w:top w:val="nil"/>
          <w:left w:val="nil"/>
          <w:bottom w:val="nil"/>
          <w:right w:val="nil"/>
          <w:between w:val="nil"/>
        </w:pBdr>
        <w:spacing w:after="0" w:line="240" w:lineRule="auto"/>
      </w:pPr>
      <w:r w:rsidRPr="005A6809">
        <w:rPr>
          <w:color w:val="000000"/>
        </w:rPr>
        <w:t>Provide solar leases and/or solar Power Purchase Agreements (</w:t>
      </w:r>
      <w:r w:rsidRPr="005A6809">
        <w:t>“</w:t>
      </w:r>
      <w:r w:rsidRPr="005A6809">
        <w:rPr>
          <w:b/>
          <w:color w:val="000000"/>
        </w:rPr>
        <w:t>PPAs</w:t>
      </w:r>
      <w:r w:rsidRPr="005A6809">
        <w:t>”</w:t>
      </w:r>
      <w:r w:rsidRPr="005A6809">
        <w:rPr>
          <w:color w:val="000000"/>
        </w:rPr>
        <w:t>) to</w:t>
      </w:r>
      <w:r w:rsidR="00170070" w:rsidRPr="005A6809">
        <w:rPr>
          <w:color w:val="000000"/>
        </w:rPr>
        <w:t xml:space="preserve"> Eligible Customers, as defined below in Section </w:t>
      </w:r>
      <w:r w:rsidR="005A6809" w:rsidRPr="005A6809">
        <w:rPr>
          <w:color w:val="000000"/>
        </w:rPr>
        <w:fldChar w:fldCharType="begin"/>
      </w:r>
      <w:r w:rsidR="005A6809" w:rsidRPr="005A6809">
        <w:rPr>
          <w:color w:val="000000"/>
        </w:rPr>
        <w:instrText xml:space="preserve"> REF _Ref138908689 \r \h </w:instrText>
      </w:r>
      <w:r w:rsidR="005A6809">
        <w:rPr>
          <w:color w:val="000000"/>
        </w:rPr>
        <w:instrText xml:space="preserve"> \* MERGEFORMAT </w:instrText>
      </w:r>
      <w:r w:rsidR="005A6809" w:rsidRPr="005A6809">
        <w:rPr>
          <w:color w:val="000000"/>
        </w:rPr>
      </w:r>
      <w:r w:rsidR="005A6809" w:rsidRPr="005A6809">
        <w:rPr>
          <w:color w:val="000000"/>
        </w:rPr>
        <w:fldChar w:fldCharType="separate"/>
      </w:r>
      <w:r w:rsidR="009C472A">
        <w:rPr>
          <w:color w:val="000000"/>
        </w:rPr>
        <w:t>8.1</w:t>
      </w:r>
      <w:r w:rsidR="005A6809" w:rsidRPr="005A6809">
        <w:rPr>
          <w:color w:val="000000"/>
        </w:rPr>
        <w:fldChar w:fldCharType="end"/>
      </w:r>
      <w:r w:rsidR="005A6809" w:rsidRPr="005A6809">
        <w:rPr>
          <w:color w:val="000000"/>
        </w:rPr>
        <w:t xml:space="preserve"> (</w:t>
      </w:r>
      <w:r w:rsidR="00BB0823" w:rsidRPr="005A6809">
        <w:rPr>
          <w:i/>
          <w:iCs/>
          <w:color w:val="000000"/>
        </w:rPr>
        <w:fldChar w:fldCharType="begin"/>
      </w:r>
      <w:r w:rsidR="00BB0823" w:rsidRPr="005A6809">
        <w:rPr>
          <w:i/>
          <w:iCs/>
          <w:color w:val="000000"/>
        </w:rPr>
        <w:instrText xml:space="preserve"> REF _Ref138908689 \h </w:instrText>
      </w:r>
      <w:r w:rsidR="005A6809" w:rsidRPr="005A6809">
        <w:rPr>
          <w:i/>
          <w:iCs/>
          <w:color w:val="000000"/>
        </w:rPr>
        <w:instrText xml:space="preserve"> \* MERGEFORMAT </w:instrText>
      </w:r>
      <w:r w:rsidR="00BB0823" w:rsidRPr="005A6809">
        <w:rPr>
          <w:i/>
          <w:iCs/>
          <w:color w:val="000000"/>
        </w:rPr>
      </w:r>
      <w:r w:rsidR="00BB0823" w:rsidRPr="005A6809">
        <w:rPr>
          <w:i/>
          <w:iCs/>
          <w:color w:val="000000"/>
        </w:rPr>
        <w:fldChar w:fldCharType="separate"/>
      </w:r>
      <w:r w:rsidR="009C472A" w:rsidRPr="009C472A">
        <w:rPr>
          <w:i/>
          <w:iCs/>
        </w:rPr>
        <w:t>Customer Eligibility</w:t>
      </w:r>
      <w:r w:rsidR="00BB0823" w:rsidRPr="005A6809">
        <w:rPr>
          <w:i/>
          <w:iCs/>
          <w:color w:val="000000"/>
        </w:rPr>
        <w:fldChar w:fldCharType="end"/>
      </w:r>
      <w:r w:rsidR="005A6809" w:rsidRPr="005A6809">
        <w:rPr>
          <w:color w:val="000000"/>
        </w:rPr>
        <w:t>);</w:t>
      </w:r>
    </w:p>
    <w:p w14:paraId="5DE6B5E7" w14:textId="7733DA60" w:rsidR="00704C50" w:rsidRPr="00DE359B" w:rsidRDefault="00704C50" w:rsidP="005D262A">
      <w:pPr>
        <w:numPr>
          <w:ilvl w:val="0"/>
          <w:numId w:val="2"/>
        </w:numPr>
        <w:pBdr>
          <w:top w:val="nil"/>
          <w:left w:val="nil"/>
          <w:bottom w:val="nil"/>
          <w:right w:val="nil"/>
          <w:between w:val="nil"/>
        </w:pBdr>
        <w:spacing w:after="0" w:line="240" w:lineRule="auto"/>
      </w:pPr>
      <w:r w:rsidRPr="00DE359B">
        <w:rPr>
          <w:color w:val="000000"/>
        </w:rPr>
        <w:t>Receive up to [</w:t>
      </w:r>
      <w:r w:rsidRPr="00DE359B">
        <w:rPr>
          <w:color w:val="000000"/>
          <w:highlight w:val="yellow"/>
        </w:rPr>
        <w:t>AMOUNT</w:t>
      </w:r>
      <w:r w:rsidRPr="00DE359B">
        <w:rPr>
          <w:color w:val="000000"/>
        </w:rPr>
        <w:t xml:space="preserve">] </w:t>
      </w:r>
      <w:r w:rsidRPr="00DE359B">
        <w:t xml:space="preserve"> </w:t>
      </w:r>
      <w:r w:rsidRPr="00DE359B">
        <w:rPr>
          <w:color w:val="000000"/>
          <w:highlight w:val="yellow"/>
        </w:rPr>
        <w:t>($###</w:t>
      </w:r>
      <w:r w:rsidRPr="00DE359B">
        <w:rPr>
          <w:highlight w:val="yellow"/>
        </w:rPr>
        <w:t>)</w:t>
      </w:r>
      <w:r w:rsidRPr="00DE359B">
        <w:t xml:space="preserve"> in </w:t>
      </w:r>
      <w:r w:rsidRPr="00DE359B">
        <w:rPr>
          <w:color w:val="000000"/>
        </w:rPr>
        <w:t>elevated incentives from [</w:t>
      </w:r>
      <w:r w:rsidRPr="00DE359B">
        <w:rPr>
          <w:color w:val="000000"/>
          <w:highlight w:val="yellow"/>
        </w:rPr>
        <w:t>STATE ENTITY</w:t>
      </w:r>
      <w:r w:rsidRPr="00DE359B">
        <w:rPr>
          <w:color w:val="000000"/>
        </w:rPr>
        <w:t>]</w:t>
      </w:r>
      <w:r w:rsidR="003E518F" w:rsidRPr="00DE359B">
        <w:rPr>
          <w:color w:val="000000"/>
        </w:rPr>
        <w:t xml:space="preserve"> </w:t>
      </w:r>
      <w:r w:rsidRPr="00DE359B">
        <w:rPr>
          <w:color w:val="000000"/>
        </w:rPr>
        <w:t xml:space="preserve">(the </w:t>
      </w:r>
      <w:r w:rsidRPr="00DE359B">
        <w:t>“</w:t>
      </w:r>
      <w:r w:rsidRPr="00DE359B">
        <w:rPr>
          <w:b/>
        </w:rPr>
        <w:t>Elevated Incentives</w:t>
      </w:r>
      <w:r w:rsidRPr="00DE359B">
        <w:t>”)</w:t>
      </w:r>
      <w:r w:rsidR="00361B28" w:rsidRPr="00DE359B">
        <w:t xml:space="preserve"> and </w:t>
      </w:r>
      <w:r w:rsidR="00C65093" w:rsidRPr="00DE359B">
        <w:rPr>
          <w:color w:val="000000"/>
        </w:rPr>
        <w:t>up to [</w:t>
      </w:r>
      <w:r w:rsidR="00C65093" w:rsidRPr="00DE359B">
        <w:rPr>
          <w:color w:val="000000"/>
          <w:highlight w:val="yellow"/>
        </w:rPr>
        <w:t>AMOUNT</w:t>
      </w:r>
      <w:r w:rsidR="00C65093" w:rsidRPr="00DE359B">
        <w:rPr>
          <w:color w:val="000000"/>
        </w:rPr>
        <w:t xml:space="preserve">] </w:t>
      </w:r>
      <w:r w:rsidR="00C65093" w:rsidRPr="00DE359B">
        <w:t xml:space="preserve"> </w:t>
      </w:r>
      <w:r w:rsidR="00C65093" w:rsidRPr="00DE359B">
        <w:rPr>
          <w:color w:val="000000"/>
          <w:highlight w:val="yellow"/>
        </w:rPr>
        <w:t>($###</w:t>
      </w:r>
      <w:r w:rsidR="00C65093" w:rsidRPr="00DE359B">
        <w:rPr>
          <w:highlight w:val="yellow"/>
        </w:rPr>
        <w:t>)</w:t>
      </w:r>
      <w:r w:rsidR="00C65093" w:rsidRPr="00DE359B">
        <w:t xml:space="preserve"> in </w:t>
      </w:r>
      <w:r w:rsidR="00C65093" w:rsidRPr="00DE359B">
        <w:rPr>
          <w:color w:val="000000"/>
        </w:rPr>
        <w:t xml:space="preserve">incentives </w:t>
      </w:r>
      <w:r w:rsidR="005D262A" w:rsidRPr="00DE359B">
        <w:rPr>
          <w:color w:val="000000"/>
        </w:rPr>
        <w:t xml:space="preserve">for </w:t>
      </w:r>
      <w:r w:rsidR="00F51C02" w:rsidRPr="00DE359B">
        <w:rPr>
          <w:color w:val="000000"/>
        </w:rPr>
        <w:t xml:space="preserve">solar-enabling upgrades </w:t>
      </w:r>
      <w:r w:rsidR="00C65093" w:rsidRPr="00DE359B">
        <w:rPr>
          <w:color w:val="000000"/>
        </w:rPr>
        <w:t>from [</w:t>
      </w:r>
      <w:r w:rsidR="00C65093" w:rsidRPr="00DE359B">
        <w:rPr>
          <w:color w:val="000000"/>
          <w:highlight w:val="yellow"/>
        </w:rPr>
        <w:t>STATE ENTITY</w:t>
      </w:r>
      <w:r w:rsidR="00C65093" w:rsidRPr="00DE359B">
        <w:rPr>
          <w:color w:val="000000"/>
        </w:rPr>
        <w:t xml:space="preserve">] </w:t>
      </w:r>
      <w:r w:rsidR="0052242A">
        <w:rPr>
          <w:color w:val="000000"/>
        </w:rPr>
        <w:t xml:space="preserve">to </w:t>
      </w:r>
      <w:r w:rsidR="0052242A" w:rsidRPr="00E53ECB">
        <w:rPr>
          <w:color w:val="000000"/>
        </w:rPr>
        <w:t>support the</w:t>
      </w:r>
      <w:r w:rsidR="0052242A">
        <w:rPr>
          <w:color w:val="000000"/>
        </w:rPr>
        <w:t xml:space="preserve"> </w:t>
      </w:r>
      <w:r w:rsidR="00E53ECB">
        <w:rPr>
          <w:color w:val="000000"/>
        </w:rPr>
        <w:t xml:space="preserve">efficiency, repair, and enabling </w:t>
      </w:r>
      <w:r w:rsidR="0052242A">
        <w:rPr>
          <w:color w:val="000000"/>
        </w:rPr>
        <w:t>work</w:t>
      </w:r>
      <w:r w:rsidR="00196924">
        <w:rPr>
          <w:color w:val="000000"/>
        </w:rPr>
        <w:t xml:space="preserve"> </w:t>
      </w:r>
      <w:r w:rsidR="00E53ECB">
        <w:rPr>
          <w:color w:val="000000"/>
        </w:rPr>
        <w:t xml:space="preserve">further </w:t>
      </w:r>
      <w:r w:rsidR="00196924">
        <w:rPr>
          <w:color w:val="000000"/>
        </w:rPr>
        <w:t xml:space="preserve">described </w:t>
      </w:r>
      <w:r w:rsidR="00E53ECB">
        <w:rPr>
          <w:color w:val="000000"/>
        </w:rPr>
        <w:t xml:space="preserve">below </w:t>
      </w:r>
      <w:r w:rsidR="00196924">
        <w:rPr>
          <w:color w:val="000000"/>
        </w:rPr>
        <w:t xml:space="preserve">in Section </w:t>
      </w:r>
      <w:r w:rsidR="00196924">
        <w:rPr>
          <w:color w:val="000000"/>
        </w:rPr>
        <w:fldChar w:fldCharType="begin"/>
      </w:r>
      <w:r w:rsidR="00196924">
        <w:rPr>
          <w:color w:val="000000"/>
        </w:rPr>
        <w:instrText xml:space="preserve"> REF _Ref139624367 \r \h </w:instrText>
      </w:r>
      <w:r w:rsidR="00196924">
        <w:rPr>
          <w:color w:val="000000"/>
        </w:rPr>
      </w:r>
      <w:r w:rsidR="00196924">
        <w:rPr>
          <w:color w:val="000000"/>
        </w:rPr>
        <w:fldChar w:fldCharType="separate"/>
      </w:r>
      <w:r w:rsidR="00196924">
        <w:rPr>
          <w:color w:val="000000"/>
        </w:rPr>
        <w:t>8.2.4</w:t>
      </w:r>
      <w:r w:rsidR="00196924">
        <w:rPr>
          <w:color w:val="000000"/>
        </w:rPr>
        <w:fldChar w:fldCharType="end"/>
      </w:r>
      <w:r w:rsidR="00196924">
        <w:rPr>
          <w:color w:val="000000"/>
        </w:rPr>
        <w:t xml:space="preserve"> </w:t>
      </w:r>
      <w:r w:rsidR="00E53ECB">
        <w:rPr>
          <w:color w:val="000000"/>
        </w:rPr>
        <w:t>(</w:t>
      </w:r>
      <w:r w:rsidR="00196924" w:rsidRPr="00E53ECB">
        <w:rPr>
          <w:i/>
          <w:iCs/>
          <w:color w:val="000000"/>
        </w:rPr>
        <w:fldChar w:fldCharType="begin"/>
      </w:r>
      <w:r w:rsidR="00196924" w:rsidRPr="00E53ECB">
        <w:rPr>
          <w:i/>
          <w:iCs/>
          <w:color w:val="000000"/>
        </w:rPr>
        <w:instrText xml:space="preserve"> REF _Ref139624362 \h </w:instrText>
      </w:r>
      <w:r w:rsidR="00E53ECB">
        <w:rPr>
          <w:i/>
          <w:iCs/>
          <w:color w:val="000000"/>
        </w:rPr>
        <w:instrText xml:space="preserve"> \* MERGEFORMAT </w:instrText>
      </w:r>
      <w:r w:rsidR="00196924" w:rsidRPr="00E53ECB">
        <w:rPr>
          <w:i/>
          <w:iCs/>
          <w:color w:val="000000"/>
        </w:rPr>
      </w:r>
      <w:r w:rsidR="00196924" w:rsidRPr="00E53ECB">
        <w:rPr>
          <w:i/>
          <w:iCs/>
          <w:color w:val="000000"/>
        </w:rPr>
        <w:fldChar w:fldCharType="separate"/>
      </w:r>
      <w:r w:rsidR="00196924" w:rsidRPr="00E53ECB">
        <w:rPr>
          <w:i/>
          <w:iCs/>
        </w:rPr>
        <w:t>Eligible Technology</w:t>
      </w:r>
      <w:r w:rsidR="00196924" w:rsidRPr="00E53ECB">
        <w:rPr>
          <w:i/>
          <w:iCs/>
          <w:color w:val="000000"/>
        </w:rPr>
        <w:fldChar w:fldCharType="end"/>
      </w:r>
      <w:r w:rsidR="00E53ECB">
        <w:rPr>
          <w:color w:val="000000"/>
        </w:rPr>
        <w:t>)</w:t>
      </w:r>
      <w:r w:rsidR="0052242A">
        <w:rPr>
          <w:color w:val="000000"/>
        </w:rPr>
        <w:t xml:space="preserve"> </w:t>
      </w:r>
      <w:r w:rsidR="00C65093" w:rsidRPr="00DE359B">
        <w:rPr>
          <w:color w:val="000000"/>
        </w:rPr>
        <w:t xml:space="preserve">(the </w:t>
      </w:r>
      <w:r w:rsidR="00C65093" w:rsidRPr="00DE359B">
        <w:t>“</w:t>
      </w:r>
      <w:r w:rsidR="00BC69CE" w:rsidRPr="00DE359B">
        <w:rPr>
          <w:b/>
        </w:rPr>
        <w:t>Enabling Upgrade</w:t>
      </w:r>
      <w:r w:rsidR="00BC69CE" w:rsidRPr="00DE359B">
        <w:t xml:space="preserve"> </w:t>
      </w:r>
      <w:r w:rsidR="00C65093" w:rsidRPr="00DE359B">
        <w:rPr>
          <w:b/>
        </w:rPr>
        <w:t>Incentives</w:t>
      </w:r>
      <w:r w:rsidR="00C65093" w:rsidRPr="00DE359B">
        <w:t>”)</w:t>
      </w:r>
      <w:r w:rsidR="00F33353" w:rsidRPr="00DE359B">
        <w:t xml:space="preserve"> with a goal to reach [</w:t>
      </w:r>
      <w:r w:rsidR="00F33353" w:rsidRPr="00EB3664">
        <w:rPr>
          <w:highlight w:val="yellow"/>
        </w:rPr>
        <w:t>NUMBER OF PROJECTED HOUSEHOLDS</w:t>
      </w:r>
      <w:r w:rsidR="00F33353" w:rsidRPr="00DE359B">
        <w:t>] with</w:t>
      </w:r>
      <w:r w:rsidR="00E90BAA" w:rsidRPr="00DE359B">
        <w:t xml:space="preserve">in </w:t>
      </w:r>
      <w:commentRangeStart w:id="5"/>
      <w:r w:rsidR="00E90BAA" w:rsidRPr="00DE359B">
        <w:t>five (5)</w:t>
      </w:r>
      <w:commentRangeEnd w:id="5"/>
      <w:r w:rsidR="004F3C21" w:rsidRPr="00DE359B">
        <w:rPr>
          <w:rStyle w:val="CommentReference"/>
        </w:rPr>
        <w:commentReference w:id="5"/>
      </w:r>
      <w:r w:rsidR="00E90BAA" w:rsidRPr="00DE359B">
        <w:t xml:space="preserve"> years of the date of the cooperation agreement from the U.S. </w:t>
      </w:r>
      <w:r w:rsidR="007B3005" w:rsidRPr="00DE359B">
        <w:t>Environmental Protection Agency (“</w:t>
      </w:r>
      <w:r w:rsidR="007B3005" w:rsidRPr="00204896">
        <w:rPr>
          <w:b/>
          <w:bCs/>
        </w:rPr>
        <w:t>EPA</w:t>
      </w:r>
      <w:r w:rsidR="007B3005" w:rsidRPr="00DE359B">
        <w:t>”)</w:t>
      </w:r>
      <w:r w:rsidR="001D76EC" w:rsidRPr="00DE359B">
        <w:t xml:space="preserve"> with [</w:t>
      </w:r>
      <w:r w:rsidR="001D76EC" w:rsidRPr="00EB3664">
        <w:rPr>
          <w:highlight w:val="yellow"/>
        </w:rPr>
        <w:t>STATE</w:t>
      </w:r>
      <w:r w:rsidR="001D76EC" w:rsidRPr="00DE359B">
        <w:t>]</w:t>
      </w:r>
      <w:r w:rsidR="00D57172" w:rsidRPr="00DE359B">
        <w:t xml:space="preserve"> </w:t>
      </w:r>
      <w:r w:rsidR="00D57172" w:rsidRPr="00DE359B">
        <w:rPr>
          <w:color w:val="000000"/>
        </w:rPr>
        <w:t>under the Greenhouse Gas Reduction Fund (“</w:t>
      </w:r>
      <w:r w:rsidR="00D57172" w:rsidRPr="00EB3664">
        <w:rPr>
          <w:b/>
          <w:bCs/>
          <w:color w:val="000000"/>
        </w:rPr>
        <w:t>GGRF</w:t>
      </w:r>
      <w:r w:rsidR="00D57172" w:rsidRPr="00DE359B">
        <w:rPr>
          <w:color w:val="000000"/>
        </w:rPr>
        <w:t>”)</w:t>
      </w:r>
      <w:r w:rsidR="00D91FA2" w:rsidRPr="00DE359B">
        <w:t>;</w:t>
      </w:r>
    </w:p>
    <w:p w14:paraId="76DD3E73" w14:textId="670A3432" w:rsidR="00704C50" w:rsidRPr="005A6809" w:rsidRDefault="00704C50" w:rsidP="00704C50">
      <w:pPr>
        <w:numPr>
          <w:ilvl w:val="0"/>
          <w:numId w:val="2"/>
        </w:numPr>
        <w:spacing w:after="0" w:line="240" w:lineRule="auto"/>
      </w:pPr>
      <w:r w:rsidRPr="005A6809">
        <w:t xml:space="preserve">Specifically target </w:t>
      </w:r>
      <w:r w:rsidR="002029BC" w:rsidRPr="005A6809">
        <w:t>Eligible Customers (</w:t>
      </w:r>
      <w:r w:rsidR="00204896" w:rsidRPr="005A6809">
        <w:rPr>
          <w:color w:val="000000"/>
        </w:rPr>
        <w:t xml:space="preserve">as defined below in Section </w:t>
      </w:r>
      <w:r w:rsidR="00204896" w:rsidRPr="005A6809">
        <w:rPr>
          <w:color w:val="000000"/>
        </w:rPr>
        <w:fldChar w:fldCharType="begin"/>
      </w:r>
      <w:r w:rsidR="00204896" w:rsidRPr="005A6809">
        <w:rPr>
          <w:color w:val="000000"/>
        </w:rPr>
        <w:instrText xml:space="preserve"> REF _Ref138908689 \r \h </w:instrText>
      </w:r>
      <w:r w:rsidR="00204896">
        <w:rPr>
          <w:color w:val="000000"/>
        </w:rPr>
        <w:instrText xml:space="preserve"> \* MERGEFORMAT </w:instrText>
      </w:r>
      <w:r w:rsidR="00204896" w:rsidRPr="005A6809">
        <w:rPr>
          <w:color w:val="000000"/>
        </w:rPr>
      </w:r>
      <w:r w:rsidR="00204896" w:rsidRPr="005A6809">
        <w:rPr>
          <w:color w:val="000000"/>
        </w:rPr>
        <w:fldChar w:fldCharType="separate"/>
      </w:r>
      <w:r w:rsidR="00204896">
        <w:rPr>
          <w:color w:val="000000"/>
        </w:rPr>
        <w:t>8.1</w:t>
      </w:r>
      <w:r w:rsidR="00204896" w:rsidRPr="005A6809">
        <w:rPr>
          <w:color w:val="000000"/>
        </w:rPr>
        <w:fldChar w:fldCharType="end"/>
      </w:r>
      <w:r w:rsidR="00204896" w:rsidRPr="005A6809">
        <w:rPr>
          <w:color w:val="000000"/>
        </w:rPr>
        <w:t xml:space="preserve"> (</w:t>
      </w:r>
      <w:r w:rsidR="00204896" w:rsidRPr="005A6809">
        <w:rPr>
          <w:i/>
          <w:iCs/>
          <w:color w:val="000000"/>
        </w:rPr>
        <w:fldChar w:fldCharType="begin"/>
      </w:r>
      <w:r w:rsidR="00204896" w:rsidRPr="005A6809">
        <w:rPr>
          <w:i/>
          <w:iCs/>
          <w:color w:val="000000"/>
        </w:rPr>
        <w:instrText xml:space="preserve"> REF _Ref138908689 \h  \* MERGEFORMAT </w:instrText>
      </w:r>
      <w:r w:rsidR="00204896" w:rsidRPr="005A6809">
        <w:rPr>
          <w:i/>
          <w:iCs/>
          <w:color w:val="000000"/>
        </w:rPr>
      </w:r>
      <w:r w:rsidR="00204896" w:rsidRPr="005A6809">
        <w:rPr>
          <w:i/>
          <w:iCs/>
          <w:color w:val="000000"/>
        </w:rPr>
        <w:fldChar w:fldCharType="separate"/>
      </w:r>
      <w:r w:rsidR="00204896" w:rsidRPr="009C472A">
        <w:rPr>
          <w:i/>
          <w:iCs/>
        </w:rPr>
        <w:t>Customer Eligibility</w:t>
      </w:r>
      <w:r w:rsidR="00204896" w:rsidRPr="005A6809">
        <w:rPr>
          <w:i/>
          <w:iCs/>
          <w:color w:val="000000"/>
        </w:rPr>
        <w:fldChar w:fldCharType="end"/>
      </w:r>
      <w:r w:rsidR="00204896" w:rsidRPr="005A6809">
        <w:rPr>
          <w:color w:val="000000"/>
        </w:rPr>
        <w:t>)</w:t>
      </w:r>
      <w:r w:rsidR="002029BC" w:rsidRPr="005A6809">
        <w:t xml:space="preserve">) </w:t>
      </w:r>
      <w:r w:rsidRPr="005A6809">
        <w:t>to receive the benefit of solar including by using community-based marketing tactics, either alone or with a partner;</w:t>
      </w:r>
    </w:p>
    <w:p w14:paraId="20B1B252" w14:textId="5A1D8F9B" w:rsidR="00704C50" w:rsidRPr="00DE359B" w:rsidRDefault="00704C50" w:rsidP="00704C50">
      <w:pPr>
        <w:numPr>
          <w:ilvl w:val="0"/>
          <w:numId w:val="2"/>
        </w:numPr>
        <w:spacing w:after="0" w:line="240" w:lineRule="auto"/>
      </w:pPr>
      <w:r w:rsidRPr="005A6809">
        <w:t>Manage a flexible income</w:t>
      </w:r>
      <w:r w:rsidR="008104CC">
        <w:t>-</w:t>
      </w:r>
      <w:r w:rsidRPr="005A6809">
        <w:t>verification process,</w:t>
      </w:r>
      <w:r w:rsidRPr="00DE359B">
        <w:t xml:space="preserve"> following the broad guidelines set in this RFP, and any further guidelines set forth by </w:t>
      </w:r>
      <w:r w:rsidR="00677B0E" w:rsidRPr="00DE359B">
        <w:t>[</w:t>
      </w:r>
      <w:r w:rsidR="00677B0E" w:rsidRPr="00DE359B">
        <w:rPr>
          <w:highlight w:val="yellow"/>
        </w:rPr>
        <w:t>STATE ENTITY</w:t>
      </w:r>
      <w:r w:rsidR="00677B0E" w:rsidRPr="00DE359B">
        <w:t>]</w:t>
      </w:r>
      <w:r w:rsidR="00BD5E6A" w:rsidRPr="00DE359B">
        <w:t xml:space="preserve"> </w:t>
      </w:r>
      <w:commentRangeStart w:id="6"/>
      <w:r w:rsidR="00BD5E6A" w:rsidRPr="00DE359B">
        <w:rPr>
          <w:highlight w:val="yellow"/>
        </w:rPr>
        <w:t xml:space="preserve">[and </w:t>
      </w:r>
      <w:r w:rsidR="00C92432" w:rsidRPr="00DE359B">
        <w:rPr>
          <w:highlight w:val="yellow"/>
        </w:rPr>
        <w:t>[</w:t>
      </w:r>
      <w:r w:rsidR="00C92432" w:rsidRPr="00DE359B">
        <w:rPr>
          <w:color w:val="000000"/>
          <w:highlight w:val="yellow"/>
        </w:rPr>
        <w:t>IMPLEMENTING</w:t>
      </w:r>
      <w:r w:rsidR="006854D0" w:rsidRPr="00DE359B">
        <w:rPr>
          <w:color w:val="000000"/>
          <w:highlight w:val="yellow"/>
        </w:rPr>
        <w:t xml:space="preserve"> </w:t>
      </w:r>
      <w:r w:rsidR="00BD5E6A" w:rsidRPr="00DE359B">
        <w:rPr>
          <w:color w:val="000000"/>
          <w:highlight w:val="yellow"/>
        </w:rPr>
        <w:t>PARTNER/ADMINISTRATOR</w:t>
      </w:r>
      <w:r w:rsidR="00C92432" w:rsidRPr="00DE359B">
        <w:rPr>
          <w:color w:val="000000"/>
          <w:highlight w:val="yellow"/>
        </w:rPr>
        <w:t>]</w:t>
      </w:r>
      <w:r w:rsidRPr="00DE359B">
        <w:t>;</w:t>
      </w:r>
      <w:commentRangeEnd w:id="6"/>
      <w:r w:rsidR="00BB51FF" w:rsidRPr="00DE359B">
        <w:rPr>
          <w:rStyle w:val="CommentReference"/>
        </w:rPr>
        <w:commentReference w:id="6"/>
      </w:r>
    </w:p>
    <w:p w14:paraId="5C12C708" w14:textId="7486F202" w:rsidR="00704C50" w:rsidRPr="00DE359B" w:rsidRDefault="00704C50" w:rsidP="00704C50">
      <w:pPr>
        <w:numPr>
          <w:ilvl w:val="0"/>
          <w:numId w:val="2"/>
        </w:numPr>
        <w:spacing w:after="0" w:line="240" w:lineRule="auto"/>
      </w:pPr>
      <w:r w:rsidRPr="00DE359B">
        <w:t>Receive marketing support from staff and/or consultants of the [</w:t>
      </w:r>
      <w:r w:rsidRPr="00DE359B">
        <w:rPr>
          <w:highlight w:val="yellow"/>
        </w:rPr>
        <w:t xml:space="preserve">STATE ENTITY / IMPLEMENTING </w:t>
      </w:r>
      <w:r w:rsidR="009E7DE5" w:rsidRPr="00DE359B">
        <w:rPr>
          <w:highlight w:val="yellow"/>
        </w:rPr>
        <w:t>PARTNER</w:t>
      </w:r>
      <w:proofErr w:type="gramStart"/>
      <w:r w:rsidRPr="00DE359B">
        <w:t>];</w:t>
      </w:r>
      <w:proofErr w:type="gramEnd"/>
      <w:r w:rsidRPr="00DE359B">
        <w:t xml:space="preserve"> </w:t>
      </w:r>
    </w:p>
    <w:p w14:paraId="6430DE10" w14:textId="0AD2CC08" w:rsidR="00841596" w:rsidRPr="00EB3664" w:rsidRDefault="0093660B" w:rsidP="00704C50">
      <w:pPr>
        <w:numPr>
          <w:ilvl w:val="0"/>
          <w:numId w:val="2"/>
        </w:numPr>
        <w:pBdr>
          <w:top w:val="nil"/>
          <w:left w:val="nil"/>
          <w:bottom w:val="nil"/>
          <w:right w:val="nil"/>
          <w:between w:val="nil"/>
        </w:pBdr>
        <w:spacing w:after="120" w:line="240" w:lineRule="auto"/>
      </w:pPr>
      <w:commentRangeStart w:id="7"/>
      <w:r w:rsidRPr="00DE359B">
        <w:rPr>
          <w:color w:val="000000"/>
        </w:rPr>
        <w:t>Participate in [</w:t>
      </w:r>
      <w:r w:rsidRPr="00EB3664">
        <w:rPr>
          <w:color w:val="000000"/>
          <w:highlight w:val="yellow"/>
        </w:rPr>
        <w:t>STATE</w:t>
      </w:r>
      <w:r w:rsidRPr="00DE359B">
        <w:rPr>
          <w:color w:val="000000"/>
        </w:rPr>
        <w:t xml:space="preserve">]’s </w:t>
      </w:r>
      <w:r w:rsidR="00841596" w:rsidRPr="00DE359B">
        <w:rPr>
          <w:color w:val="000000"/>
        </w:rPr>
        <w:t>workforce development programs, including [</w:t>
      </w:r>
      <w:r w:rsidR="00841596" w:rsidRPr="00EB3664">
        <w:rPr>
          <w:color w:val="000000"/>
          <w:highlight w:val="yellow"/>
        </w:rPr>
        <w:t>DESCRIPTION</w:t>
      </w:r>
      <w:r w:rsidR="00841596" w:rsidRPr="00DE359B">
        <w:rPr>
          <w:color w:val="000000"/>
        </w:rPr>
        <w:t>];</w:t>
      </w:r>
      <w:commentRangeEnd w:id="7"/>
      <w:r w:rsidR="006F42A2">
        <w:rPr>
          <w:rStyle w:val="CommentReference"/>
        </w:rPr>
        <w:commentReference w:id="7"/>
      </w:r>
    </w:p>
    <w:p w14:paraId="5944CDA9" w14:textId="3CC43E91" w:rsidR="006C61C5" w:rsidRPr="00EB3664" w:rsidRDefault="00704C50" w:rsidP="00704C50">
      <w:pPr>
        <w:numPr>
          <w:ilvl w:val="0"/>
          <w:numId w:val="2"/>
        </w:numPr>
        <w:pBdr>
          <w:top w:val="nil"/>
          <w:left w:val="nil"/>
          <w:bottom w:val="nil"/>
          <w:right w:val="nil"/>
          <w:between w:val="nil"/>
        </w:pBdr>
        <w:spacing w:after="120" w:line="240" w:lineRule="auto"/>
      </w:pPr>
      <w:r w:rsidRPr="00DE359B">
        <w:rPr>
          <w:color w:val="000000"/>
        </w:rPr>
        <w:t>Over time, work with [</w:t>
      </w:r>
      <w:r w:rsidRPr="00DE359B">
        <w:rPr>
          <w:color w:val="000000"/>
          <w:highlight w:val="yellow"/>
        </w:rPr>
        <w:t>STATE ENTITY</w:t>
      </w:r>
      <w:r w:rsidRPr="00DE359B">
        <w:rPr>
          <w:color w:val="000000"/>
        </w:rPr>
        <w:t>] to align programs, processes and products with neighboring states to lower solar costs for customers, for instance collaborating on solar workforce development strategies and programs, coordinating and aligning income verification processes, consolidating approaches to paperwork submission and processes, and otherwise helping [</w:t>
      </w:r>
      <w:r w:rsidRPr="00DE359B">
        <w:rPr>
          <w:color w:val="000000"/>
          <w:highlight w:val="yellow"/>
        </w:rPr>
        <w:t>STATE ENTITY</w:t>
      </w:r>
      <w:r w:rsidRPr="00DE359B">
        <w:rPr>
          <w:color w:val="000000"/>
        </w:rPr>
        <w:t>] develop streamlined programs to benefit L</w:t>
      </w:r>
      <w:r w:rsidR="00DE07A6" w:rsidRPr="00DE359B">
        <w:rPr>
          <w:color w:val="000000"/>
        </w:rPr>
        <w:t>ow- and Moderate-Income (“</w:t>
      </w:r>
      <w:r w:rsidR="00DE07A6" w:rsidRPr="00EB3664">
        <w:rPr>
          <w:b/>
          <w:bCs/>
          <w:color w:val="000000"/>
        </w:rPr>
        <w:t>LMI</w:t>
      </w:r>
      <w:r w:rsidR="00DE07A6" w:rsidRPr="00DE359B">
        <w:rPr>
          <w:color w:val="000000"/>
        </w:rPr>
        <w:t xml:space="preserve">”) </w:t>
      </w:r>
      <w:r w:rsidRPr="00DE359B">
        <w:rPr>
          <w:color w:val="000000"/>
        </w:rPr>
        <w:t xml:space="preserve">solar and </w:t>
      </w:r>
      <w:r w:rsidRPr="00DE359B">
        <w:t>S</w:t>
      </w:r>
      <w:r w:rsidRPr="00DE359B">
        <w:rPr>
          <w:color w:val="000000"/>
        </w:rPr>
        <w:t xml:space="preserve">olar + </w:t>
      </w:r>
      <w:r w:rsidRPr="00DE359B">
        <w:t>S</w:t>
      </w:r>
      <w:r w:rsidRPr="00DE359B">
        <w:rPr>
          <w:color w:val="000000"/>
        </w:rPr>
        <w:t>torage (</w:t>
      </w:r>
      <w:r w:rsidRPr="00DE359B">
        <w:t>“</w:t>
      </w:r>
      <w:r w:rsidRPr="00DE359B">
        <w:rPr>
          <w:b/>
          <w:color w:val="000000"/>
        </w:rPr>
        <w:t>S+S</w:t>
      </w:r>
      <w:r w:rsidRPr="00DE359B">
        <w:t>”</w:t>
      </w:r>
      <w:r w:rsidRPr="00DE359B">
        <w:rPr>
          <w:color w:val="000000"/>
        </w:rPr>
        <w:t xml:space="preserve">) </w:t>
      </w:r>
      <w:proofErr w:type="gramStart"/>
      <w:r w:rsidRPr="00DE359B">
        <w:rPr>
          <w:color w:val="000000"/>
        </w:rPr>
        <w:t>customers</w:t>
      </w:r>
      <w:r w:rsidR="006C61C5" w:rsidRPr="00DE359B">
        <w:rPr>
          <w:color w:val="000000"/>
        </w:rPr>
        <w:t>;</w:t>
      </w:r>
      <w:proofErr w:type="gramEnd"/>
    </w:p>
    <w:p w14:paraId="576A768A" w14:textId="4DF70E76" w:rsidR="00704C50" w:rsidRPr="00DE359B" w:rsidRDefault="004F3C21" w:rsidP="00704C50">
      <w:pPr>
        <w:numPr>
          <w:ilvl w:val="0"/>
          <w:numId w:val="2"/>
        </w:numPr>
        <w:pBdr>
          <w:top w:val="nil"/>
          <w:left w:val="nil"/>
          <w:bottom w:val="nil"/>
          <w:right w:val="nil"/>
          <w:between w:val="nil"/>
        </w:pBdr>
        <w:spacing w:after="120" w:line="240" w:lineRule="auto"/>
      </w:pPr>
      <w:r w:rsidRPr="00DE359B">
        <w:rPr>
          <w:color w:val="000000"/>
        </w:rPr>
        <w:t>Support</w:t>
      </w:r>
      <w:r w:rsidR="00BB3A32" w:rsidRPr="00DE359B">
        <w:rPr>
          <w:color w:val="000000"/>
        </w:rPr>
        <w:t xml:space="preserve"> [</w:t>
      </w:r>
      <w:r w:rsidR="00BB3A32" w:rsidRPr="00EB3664">
        <w:rPr>
          <w:color w:val="000000"/>
          <w:highlight w:val="yellow"/>
        </w:rPr>
        <w:t>STATE</w:t>
      </w:r>
      <w:r w:rsidR="00BB3A32" w:rsidRPr="00DE359B">
        <w:rPr>
          <w:color w:val="000000"/>
        </w:rPr>
        <w:t xml:space="preserve">]’s compliance with </w:t>
      </w:r>
      <w:r w:rsidR="00537C02" w:rsidRPr="00DE359B">
        <w:rPr>
          <w:color w:val="000000"/>
        </w:rPr>
        <w:t xml:space="preserve">its </w:t>
      </w:r>
      <w:r w:rsidR="00BB3A32" w:rsidRPr="00DE359B">
        <w:rPr>
          <w:color w:val="000000"/>
        </w:rPr>
        <w:t xml:space="preserve">EPA </w:t>
      </w:r>
      <w:r w:rsidR="00537C02" w:rsidRPr="00DE359B">
        <w:rPr>
          <w:color w:val="000000"/>
        </w:rPr>
        <w:t xml:space="preserve">GGRF </w:t>
      </w:r>
      <w:r w:rsidR="00BB3A32" w:rsidRPr="00DE359B">
        <w:rPr>
          <w:color w:val="000000"/>
        </w:rPr>
        <w:t>cooperation agreement</w:t>
      </w:r>
      <w:r w:rsidR="00537C02" w:rsidRPr="00DE359B">
        <w:rPr>
          <w:color w:val="000000"/>
        </w:rPr>
        <w:t>;</w:t>
      </w:r>
      <w:r w:rsidR="00623599">
        <w:rPr>
          <w:color w:val="000000"/>
        </w:rPr>
        <w:t xml:space="preserve"> and</w:t>
      </w:r>
    </w:p>
    <w:p w14:paraId="1A359BB3" w14:textId="31E446D6" w:rsidR="00260007" w:rsidRPr="00DE359B" w:rsidRDefault="00537C02" w:rsidP="00260007">
      <w:pPr>
        <w:pStyle w:val="ListParagraph"/>
        <w:numPr>
          <w:ilvl w:val="0"/>
          <w:numId w:val="2"/>
        </w:numPr>
        <w:rPr>
          <w:rFonts w:ascii="Tenorite" w:hAnsi="Tenorite"/>
        </w:rPr>
      </w:pPr>
      <w:r w:rsidRPr="00DE359B">
        <w:rPr>
          <w:rFonts w:ascii="Tenorite" w:hAnsi="Tenorite"/>
        </w:rPr>
        <w:t>[</w:t>
      </w:r>
      <w:r w:rsidRPr="00EB3664">
        <w:rPr>
          <w:rFonts w:ascii="Tenorite" w:hAnsi="Tenorite"/>
          <w:highlight w:val="yellow"/>
        </w:rPr>
        <w:t xml:space="preserve">OTHER AS </w:t>
      </w:r>
      <w:r w:rsidR="00D57172" w:rsidRPr="00EB3664">
        <w:rPr>
          <w:rFonts w:ascii="Tenorite" w:hAnsi="Tenorite"/>
          <w:highlight w:val="yellow"/>
        </w:rPr>
        <w:t>RELEVANT</w:t>
      </w:r>
      <w:r w:rsidRPr="00DE359B">
        <w:rPr>
          <w:rFonts w:ascii="Tenorite" w:hAnsi="Tenorite"/>
        </w:rPr>
        <w:t>].</w:t>
      </w:r>
    </w:p>
    <w:p w14:paraId="49A1DFE2" w14:textId="72CE05CE" w:rsidR="00747145" w:rsidRPr="00DE359B" w:rsidRDefault="00E92C16" w:rsidP="00260007">
      <w:r w:rsidRPr="00DE359B">
        <w:rPr>
          <w:color w:val="000000"/>
        </w:rPr>
        <w:t>[</w:t>
      </w:r>
      <w:r w:rsidR="00185223" w:rsidRPr="00EB3664">
        <w:rPr>
          <w:color w:val="000000"/>
          <w:highlight w:val="yellow"/>
        </w:rPr>
        <w:t>STATE ENTITY</w:t>
      </w:r>
      <w:r w:rsidRPr="00DE359B">
        <w:rPr>
          <w:color w:val="000000"/>
        </w:rPr>
        <w:t xml:space="preserve">] </w:t>
      </w:r>
      <w:r w:rsidRPr="00DE359B">
        <w:t>developed this RFP and will administer the resulting program ([</w:t>
      </w:r>
      <w:r w:rsidRPr="00DE359B">
        <w:rPr>
          <w:highlight w:val="yellow"/>
        </w:rPr>
        <w:t>PROGRAM TITLE</w:t>
      </w:r>
      <w:r w:rsidRPr="00DE359B">
        <w:t xml:space="preserve">]) </w:t>
      </w:r>
      <w:r w:rsidR="00185223" w:rsidRPr="00DE359B">
        <w:t>[</w:t>
      </w:r>
      <w:commentRangeStart w:id="8"/>
      <w:r w:rsidRPr="00DE359B">
        <w:rPr>
          <w:highlight w:val="yellow"/>
        </w:rPr>
        <w:t>in close collaboration with [</w:t>
      </w:r>
      <w:r w:rsidR="00185223" w:rsidRPr="00DE359B">
        <w:rPr>
          <w:color w:val="000000"/>
          <w:highlight w:val="yellow"/>
        </w:rPr>
        <w:t>IMPLEMENTATION PARTNER</w:t>
      </w:r>
      <w:commentRangeEnd w:id="8"/>
      <w:r w:rsidR="008C5221" w:rsidRPr="00DE359B">
        <w:rPr>
          <w:rStyle w:val="CommentReference"/>
        </w:rPr>
        <w:commentReference w:id="8"/>
      </w:r>
      <w:r w:rsidRPr="00DE359B">
        <w:rPr>
          <w:color w:val="000000"/>
        </w:rPr>
        <w:t>]</w:t>
      </w:r>
      <w:r w:rsidRPr="00DE359B">
        <w:t>. Additional information about the role of [</w:t>
      </w:r>
      <w:r w:rsidRPr="00DE359B">
        <w:rPr>
          <w:highlight w:val="yellow"/>
        </w:rPr>
        <w:t>STATE ENTITY</w:t>
      </w:r>
      <w:r w:rsidRPr="00DE359B">
        <w:t xml:space="preserve">] in administering the program is available in </w:t>
      </w:r>
      <w:r w:rsidR="009B5E7A" w:rsidRPr="00DE359B">
        <w:fldChar w:fldCharType="begin"/>
      </w:r>
      <w:r w:rsidR="009B5E7A" w:rsidRPr="00DE359B">
        <w:instrText xml:space="preserve"> REF _Ref138906985 \r \h </w:instrText>
      </w:r>
      <w:r w:rsidR="00DE359B">
        <w:instrText xml:space="preserve"> \* MERGEFORMAT </w:instrText>
      </w:r>
      <w:r w:rsidR="009B5E7A" w:rsidRPr="00DE359B">
        <w:fldChar w:fldCharType="separate"/>
      </w:r>
      <w:r w:rsidR="009C472A">
        <w:t>Section 5</w:t>
      </w:r>
      <w:r w:rsidR="009B5E7A" w:rsidRPr="00DE359B">
        <w:fldChar w:fldCharType="end"/>
      </w:r>
      <w:r w:rsidR="009B5E7A" w:rsidRPr="00DE359B">
        <w:t xml:space="preserve"> (</w:t>
      </w:r>
      <w:r w:rsidR="009B5E7A" w:rsidRPr="00EB3664">
        <w:rPr>
          <w:i/>
          <w:iCs/>
        </w:rPr>
        <w:fldChar w:fldCharType="begin"/>
      </w:r>
      <w:r w:rsidR="009B5E7A" w:rsidRPr="00EB3664">
        <w:rPr>
          <w:i/>
          <w:iCs/>
        </w:rPr>
        <w:instrText xml:space="preserve"> REF _Ref138906988 \h </w:instrText>
      </w:r>
      <w:r w:rsidR="009B5E7A" w:rsidRPr="00DE359B">
        <w:rPr>
          <w:i/>
          <w:iCs/>
        </w:rPr>
        <w:instrText xml:space="preserve"> \* MERGEFORMAT </w:instrText>
      </w:r>
      <w:r w:rsidR="009B5E7A" w:rsidRPr="00EB3664">
        <w:rPr>
          <w:i/>
          <w:iCs/>
        </w:rPr>
      </w:r>
      <w:r w:rsidR="009B5E7A" w:rsidRPr="00EB3664">
        <w:rPr>
          <w:i/>
          <w:iCs/>
        </w:rPr>
        <w:fldChar w:fldCharType="separate"/>
      </w:r>
      <w:r w:rsidR="009C472A" w:rsidRPr="009C472A">
        <w:rPr>
          <w:i/>
          <w:iCs/>
        </w:rPr>
        <w:t>[</w:t>
      </w:r>
      <w:r w:rsidR="009C472A" w:rsidRPr="009C472A">
        <w:rPr>
          <w:i/>
          <w:iCs/>
          <w:highlight w:val="yellow"/>
        </w:rPr>
        <w:t>STATE ENTITY</w:t>
      </w:r>
      <w:r w:rsidR="009C472A" w:rsidRPr="009C472A">
        <w:rPr>
          <w:i/>
          <w:iCs/>
        </w:rPr>
        <w:t>] Background</w:t>
      </w:r>
      <w:r w:rsidR="009B5E7A" w:rsidRPr="00EB3664">
        <w:rPr>
          <w:i/>
          <w:iCs/>
        </w:rPr>
        <w:fldChar w:fldCharType="end"/>
      </w:r>
      <w:r w:rsidR="009B5E7A" w:rsidRPr="00DE359B">
        <w:t xml:space="preserve">) </w:t>
      </w:r>
      <w:r w:rsidRPr="00DE359B">
        <w:t>below</w:t>
      </w:r>
      <w:r w:rsidR="001B440D" w:rsidRPr="00DE359B">
        <w:t>.</w:t>
      </w:r>
    </w:p>
    <w:p w14:paraId="770B9C3C" w14:textId="50E3AC40" w:rsidR="000F647A" w:rsidRPr="00DE359B" w:rsidRDefault="000F647A" w:rsidP="00E000D9">
      <w:pPr>
        <w:pStyle w:val="Heading1"/>
      </w:pPr>
      <w:bookmarkStart w:id="9" w:name="_Toc139629291"/>
      <w:r w:rsidRPr="00DE359B">
        <w:lastRenderedPageBreak/>
        <w:t xml:space="preserve">Number of Firms to be </w:t>
      </w:r>
      <w:proofErr w:type="gramStart"/>
      <w:r w:rsidRPr="00DE359B">
        <w:t>Selected</w:t>
      </w:r>
      <w:bookmarkEnd w:id="9"/>
      <w:proofErr w:type="gramEnd"/>
    </w:p>
    <w:p w14:paraId="4F9A07A2" w14:textId="5A2FB091" w:rsidR="00B305D9" w:rsidRPr="00DE359B" w:rsidRDefault="003E324B" w:rsidP="003E324B">
      <w:commentRangeStart w:id="10"/>
      <w:r w:rsidRPr="00DE359B">
        <w:rPr>
          <w:color w:val="000000"/>
        </w:rPr>
        <w:t>[</w:t>
      </w:r>
      <w:r w:rsidR="00C552F7" w:rsidRPr="00DE359B">
        <w:rPr>
          <w:color w:val="000000"/>
          <w:highlight w:val="yellow"/>
        </w:rPr>
        <w:t>STATE ENTITY</w:t>
      </w:r>
      <w:r w:rsidRPr="00DE359B">
        <w:rPr>
          <w:color w:val="000000"/>
        </w:rPr>
        <w:t xml:space="preserve">] </w:t>
      </w:r>
      <w:r w:rsidRPr="00DE359B">
        <w:t xml:space="preserve">seeks to select </w:t>
      </w:r>
      <w:r w:rsidR="00211A68" w:rsidRPr="00DE359B">
        <w:t>[</w:t>
      </w:r>
      <w:r w:rsidRPr="00DE359B">
        <w:rPr>
          <w:highlight w:val="yellow"/>
        </w:rPr>
        <w:t>one (1)</w:t>
      </w:r>
      <w:r w:rsidR="00211A68" w:rsidRPr="00DE359B">
        <w:t>]</w:t>
      </w:r>
      <w:r w:rsidRPr="00DE359B">
        <w:t xml:space="preserve"> qualified partner</w:t>
      </w:r>
      <w:r w:rsidR="00211A68" w:rsidRPr="00DE359B">
        <w:t>[</w:t>
      </w:r>
      <w:r w:rsidR="00211A68" w:rsidRPr="00DE359B">
        <w:rPr>
          <w:highlight w:val="yellow"/>
        </w:rPr>
        <w:t>s</w:t>
      </w:r>
      <w:r w:rsidR="00211A68" w:rsidRPr="00DE359B">
        <w:t>]</w:t>
      </w:r>
      <w:r w:rsidR="00B305D9" w:rsidRPr="00DE359B">
        <w:t>.</w:t>
      </w:r>
      <w:commentRangeEnd w:id="10"/>
      <w:r w:rsidR="003A5D9D" w:rsidRPr="00DE359B">
        <w:rPr>
          <w:rStyle w:val="CommentReference"/>
        </w:rPr>
        <w:commentReference w:id="10"/>
      </w:r>
    </w:p>
    <w:p w14:paraId="1D451EC5" w14:textId="105B0E11" w:rsidR="00747145" w:rsidRPr="00DE359B" w:rsidRDefault="00B305D9" w:rsidP="003E324B">
      <w:commentRangeStart w:id="11"/>
      <w:r w:rsidRPr="00DE359B">
        <w:t>[</w:t>
      </w:r>
      <w:r w:rsidRPr="00DE359B">
        <w:rPr>
          <w:highlight w:val="yellow"/>
        </w:rPr>
        <w:t>STATE ENTITY</w:t>
      </w:r>
      <w:r w:rsidRPr="00DE359B">
        <w:t xml:space="preserve">] </w:t>
      </w:r>
      <w:r w:rsidR="003E324B" w:rsidRPr="00DE359B">
        <w:t>reserves the right</w:t>
      </w:r>
      <w:r w:rsidR="007A6F5D" w:rsidRPr="00DE359B">
        <w:t>,</w:t>
      </w:r>
      <w:r w:rsidR="0090138D" w:rsidRPr="00DE359B">
        <w:t xml:space="preserve"> in its sole </w:t>
      </w:r>
      <w:r w:rsidR="003E324B" w:rsidRPr="00DE359B">
        <w:t>discretion</w:t>
      </w:r>
      <w:r w:rsidR="007A6F5D" w:rsidRPr="00DE359B">
        <w:t>,</w:t>
      </w:r>
      <w:r w:rsidR="003E324B" w:rsidRPr="00DE359B">
        <w:t xml:space="preserve"> to select additional firms </w:t>
      </w:r>
      <w:proofErr w:type="gramStart"/>
      <w:r w:rsidR="003E324B" w:rsidRPr="00DE359B">
        <w:t>as a result of</w:t>
      </w:r>
      <w:proofErr w:type="gramEnd"/>
      <w:r w:rsidR="003E324B" w:rsidRPr="00DE359B">
        <w:t xml:space="preserve"> this RFP based on the strength of the applications received. </w:t>
      </w:r>
      <w:commentRangeEnd w:id="11"/>
      <w:r w:rsidR="00850ECE" w:rsidRPr="00DE359B">
        <w:rPr>
          <w:rStyle w:val="CommentReference"/>
        </w:rPr>
        <w:commentReference w:id="11"/>
      </w:r>
    </w:p>
    <w:p w14:paraId="469E2BF0" w14:textId="76460437" w:rsidR="00967BB6" w:rsidRPr="00DE359B" w:rsidRDefault="00967BB6" w:rsidP="00E000D9">
      <w:pPr>
        <w:pStyle w:val="Heading1"/>
      </w:pPr>
      <w:bookmarkStart w:id="12" w:name="_Toc139629292"/>
      <w:r w:rsidRPr="00DE359B">
        <w:t>RFP Deadline and Schedule</w:t>
      </w:r>
      <w:bookmarkEnd w:id="12"/>
    </w:p>
    <w:p w14:paraId="088786C0" w14:textId="074E692E" w:rsidR="00946278" w:rsidRPr="00DE359B" w:rsidRDefault="00946278" w:rsidP="00BB282E">
      <w:pPr>
        <w:pStyle w:val="Heading2"/>
        <w:rPr>
          <w:rFonts w:ascii="Tenorite" w:hAnsi="Tenorite"/>
        </w:rPr>
      </w:pPr>
      <w:bookmarkStart w:id="13" w:name="_Toc139629293"/>
      <w:r w:rsidRPr="00DE359B">
        <w:rPr>
          <w:rFonts w:ascii="Tenorite" w:hAnsi="Tenorite"/>
        </w:rPr>
        <w:t>Deadline</w:t>
      </w:r>
      <w:bookmarkEnd w:id="13"/>
    </w:p>
    <w:p w14:paraId="3A9D2ED1" w14:textId="68A57EAA" w:rsidR="001B4A06" w:rsidRPr="00DE359B" w:rsidRDefault="001B4A06" w:rsidP="001B4A06">
      <w:pPr>
        <w:rPr>
          <w:b/>
        </w:rPr>
      </w:pPr>
      <w:r w:rsidRPr="00DE359B">
        <w:rPr>
          <w:b/>
        </w:rPr>
        <w:t>To be considered, proposals must be submitted before the following date: [</w:t>
      </w:r>
      <w:r w:rsidRPr="00DE359B">
        <w:rPr>
          <w:b/>
          <w:highlight w:val="yellow"/>
        </w:rPr>
        <w:t>DATE</w:t>
      </w:r>
      <w:r w:rsidRPr="00DE359B">
        <w:rPr>
          <w:b/>
        </w:rPr>
        <w:t>] at [</w:t>
      </w:r>
      <w:r w:rsidRPr="00DE359B">
        <w:rPr>
          <w:b/>
          <w:highlight w:val="yellow"/>
        </w:rPr>
        <w:t>TIME &amp; TIME ZONE</w:t>
      </w:r>
      <w:r w:rsidRPr="00DE359B">
        <w:rPr>
          <w:b/>
        </w:rPr>
        <w:t xml:space="preserve">]. This is a strict deadline. </w:t>
      </w:r>
      <w:r w:rsidRPr="00DE359B">
        <w:rPr>
          <w:b/>
          <w:u w:val="single"/>
        </w:rPr>
        <w:t>No proposals will be accepted after [</w:t>
      </w:r>
      <w:r w:rsidRPr="00DE359B">
        <w:rPr>
          <w:b/>
          <w:highlight w:val="yellow"/>
          <w:u w:val="single"/>
        </w:rPr>
        <w:t>DATE / TIME</w:t>
      </w:r>
      <w:r w:rsidRPr="00DE359B">
        <w:rPr>
          <w:b/>
        </w:rPr>
        <w:t>].</w:t>
      </w:r>
    </w:p>
    <w:p w14:paraId="60CCD153" w14:textId="311EC686" w:rsidR="00662D84" w:rsidRPr="00DE359B" w:rsidRDefault="00662D84" w:rsidP="00BB282E">
      <w:pPr>
        <w:pStyle w:val="Heading2"/>
        <w:rPr>
          <w:rFonts w:ascii="Tenorite" w:hAnsi="Tenorite"/>
        </w:rPr>
      </w:pPr>
      <w:bookmarkStart w:id="14" w:name="_Ref138064154"/>
      <w:bookmarkStart w:id="15" w:name="_Ref138064177"/>
      <w:bookmarkStart w:id="16" w:name="_Toc139629294"/>
      <w:r w:rsidRPr="00DE359B">
        <w:rPr>
          <w:rFonts w:ascii="Tenorite" w:hAnsi="Tenorite"/>
        </w:rPr>
        <w:t>Schedule</w:t>
      </w:r>
      <w:bookmarkEnd w:id="14"/>
      <w:bookmarkEnd w:id="15"/>
      <w:bookmarkEnd w:id="16"/>
    </w:p>
    <w:p w14:paraId="4DA8D9A8" w14:textId="73F2567E" w:rsidR="006B6387" w:rsidRPr="00DE359B" w:rsidRDefault="006B6387" w:rsidP="006B6387">
      <w:r w:rsidRPr="00DE359B">
        <w:t>Unless otherwise stated, all deadlines shall be midnight [</w:t>
      </w:r>
      <w:r w:rsidRPr="00DE359B">
        <w:rPr>
          <w:highlight w:val="yellow"/>
        </w:rPr>
        <w:t>TIME ZONE</w:t>
      </w:r>
      <w:r w:rsidRPr="00DE359B">
        <w:t>].</w:t>
      </w: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135"/>
        <w:gridCol w:w="5130"/>
      </w:tblGrid>
      <w:tr w:rsidR="006B6387" w:rsidRPr="00DE359B" w14:paraId="2538C650" w14:textId="77777777" w:rsidTr="008003CB">
        <w:tc>
          <w:tcPr>
            <w:tcW w:w="4135" w:type="dxa"/>
            <w:shd w:val="clear" w:color="auto" w:fill="BDD6EE" w:themeFill="accent1" w:themeFillTint="66"/>
            <w:vAlign w:val="center"/>
          </w:tcPr>
          <w:p w14:paraId="61B2E11D" w14:textId="77777777" w:rsidR="006B6387" w:rsidRPr="00DE359B" w:rsidRDefault="006B6387" w:rsidP="008003CB">
            <w:pPr>
              <w:jc w:val="center"/>
              <w:rPr>
                <w:b/>
              </w:rPr>
            </w:pPr>
            <w:bookmarkStart w:id="17" w:name="_heading=h.1t3h5sf" w:colFirst="0" w:colLast="0"/>
            <w:bookmarkEnd w:id="17"/>
            <w:r w:rsidRPr="00DE359B">
              <w:rPr>
                <w:b/>
              </w:rPr>
              <w:t>Milestone</w:t>
            </w:r>
          </w:p>
        </w:tc>
        <w:tc>
          <w:tcPr>
            <w:tcW w:w="5130" w:type="dxa"/>
            <w:shd w:val="clear" w:color="auto" w:fill="BDD6EE" w:themeFill="accent1" w:themeFillTint="66"/>
            <w:vAlign w:val="center"/>
          </w:tcPr>
          <w:p w14:paraId="267302A2" w14:textId="77777777" w:rsidR="006B6387" w:rsidRPr="00DE359B" w:rsidRDefault="006B6387" w:rsidP="008003CB">
            <w:pPr>
              <w:jc w:val="center"/>
              <w:rPr>
                <w:b/>
              </w:rPr>
            </w:pPr>
            <w:r w:rsidRPr="00DE359B">
              <w:rPr>
                <w:b/>
              </w:rPr>
              <w:t>Date</w:t>
            </w:r>
          </w:p>
        </w:tc>
      </w:tr>
      <w:tr w:rsidR="006B6387" w:rsidRPr="00DE359B" w14:paraId="05F191E9" w14:textId="77777777" w:rsidTr="008003CB">
        <w:tc>
          <w:tcPr>
            <w:tcW w:w="4135" w:type="dxa"/>
            <w:vAlign w:val="center"/>
          </w:tcPr>
          <w:p w14:paraId="0E1CAD27" w14:textId="77777777" w:rsidR="006B6387" w:rsidRPr="00DE359B" w:rsidRDefault="006B6387" w:rsidP="008003CB">
            <w:pPr>
              <w:jc w:val="center"/>
            </w:pPr>
            <w:r w:rsidRPr="00DE359B">
              <w:t>RFP launch date</w:t>
            </w:r>
          </w:p>
        </w:tc>
        <w:tc>
          <w:tcPr>
            <w:tcW w:w="5130" w:type="dxa"/>
            <w:vAlign w:val="center"/>
          </w:tcPr>
          <w:p w14:paraId="7D2B6C95" w14:textId="050A2CB7" w:rsidR="006B6387" w:rsidRPr="00DE359B" w:rsidRDefault="006B6387" w:rsidP="008003CB">
            <w:pPr>
              <w:jc w:val="center"/>
            </w:pPr>
            <w:r w:rsidRPr="00DE359B">
              <w:t>[</w:t>
            </w:r>
            <w:r w:rsidRPr="00DE359B">
              <w:rPr>
                <w:highlight w:val="yellow"/>
              </w:rPr>
              <w:t>DATE / TIME</w:t>
            </w:r>
            <w:r w:rsidRPr="00DE359B">
              <w:t>]</w:t>
            </w:r>
          </w:p>
        </w:tc>
      </w:tr>
      <w:tr w:rsidR="006B6387" w:rsidRPr="00DE359B" w14:paraId="63F90984" w14:textId="77777777" w:rsidTr="008003CB">
        <w:tc>
          <w:tcPr>
            <w:tcW w:w="4135" w:type="dxa"/>
            <w:vAlign w:val="center"/>
          </w:tcPr>
          <w:p w14:paraId="1F773BD6" w14:textId="4EAD53ED" w:rsidR="006B6387" w:rsidRPr="00DE359B" w:rsidRDefault="00000000" w:rsidP="008003CB">
            <w:pPr>
              <w:jc w:val="center"/>
            </w:pPr>
            <w:sdt>
              <w:sdtPr>
                <w:tag w:val="goog_rdk_23"/>
                <w:id w:val="-1008127675"/>
              </w:sdtPr>
              <w:sdtContent/>
            </w:sdt>
            <w:sdt>
              <w:sdtPr>
                <w:tag w:val="goog_rdk_24"/>
                <w:id w:val="1972864851"/>
              </w:sdtPr>
              <w:sdtContent/>
            </w:sdt>
            <w:commentRangeStart w:id="18"/>
            <w:r w:rsidR="006B6387" w:rsidRPr="00DE359B">
              <w:t>Virtual Bidders</w:t>
            </w:r>
            <w:r w:rsidR="004C4A3F" w:rsidRPr="00DE359B">
              <w:t>’</w:t>
            </w:r>
            <w:r w:rsidR="006B6387" w:rsidRPr="00DE359B">
              <w:t xml:space="preserve"> Conference - Not Mandatory</w:t>
            </w:r>
            <w:commentRangeEnd w:id="18"/>
            <w:r w:rsidR="00E40040" w:rsidRPr="00DE359B">
              <w:rPr>
                <w:rStyle w:val="CommentReference"/>
              </w:rPr>
              <w:commentReference w:id="18"/>
            </w:r>
          </w:p>
        </w:tc>
        <w:tc>
          <w:tcPr>
            <w:tcW w:w="5130" w:type="dxa"/>
            <w:vAlign w:val="center"/>
          </w:tcPr>
          <w:p w14:paraId="3C3F5051" w14:textId="31FECCE7" w:rsidR="006B6387" w:rsidRPr="00DE359B" w:rsidRDefault="006B6387" w:rsidP="008003CB">
            <w:pPr>
              <w:jc w:val="center"/>
            </w:pPr>
            <w:r w:rsidRPr="00DE359B">
              <w:t>[</w:t>
            </w:r>
            <w:r w:rsidRPr="00DE359B">
              <w:rPr>
                <w:highlight w:val="yellow"/>
              </w:rPr>
              <w:t>DATE / TIME</w:t>
            </w:r>
            <w:r w:rsidRPr="00DE359B">
              <w:t>]</w:t>
            </w:r>
          </w:p>
        </w:tc>
      </w:tr>
      <w:tr w:rsidR="006B6387" w:rsidRPr="00DE359B" w14:paraId="568BF3CA" w14:textId="77777777" w:rsidTr="008003CB">
        <w:tc>
          <w:tcPr>
            <w:tcW w:w="4135" w:type="dxa"/>
            <w:vAlign w:val="center"/>
          </w:tcPr>
          <w:p w14:paraId="63EF01D7" w14:textId="77777777" w:rsidR="006B6387" w:rsidRPr="00DE359B" w:rsidRDefault="006B6387" w:rsidP="008003CB">
            <w:pPr>
              <w:jc w:val="center"/>
            </w:pPr>
            <w:r w:rsidRPr="00DE359B">
              <w:t>Questions Due</w:t>
            </w:r>
          </w:p>
        </w:tc>
        <w:tc>
          <w:tcPr>
            <w:tcW w:w="5130" w:type="dxa"/>
            <w:vAlign w:val="center"/>
          </w:tcPr>
          <w:p w14:paraId="63267CBB" w14:textId="220FF6D7" w:rsidR="006B6387" w:rsidRPr="00DE359B" w:rsidRDefault="006B6387" w:rsidP="008003CB">
            <w:pPr>
              <w:jc w:val="center"/>
            </w:pPr>
            <w:r w:rsidRPr="00DE359B">
              <w:t>[</w:t>
            </w:r>
            <w:r w:rsidRPr="00DE359B">
              <w:rPr>
                <w:highlight w:val="yellow"/>
              </w:rPr>
              <w:t>DATE / TIME</w:t>
            </w:r>
            <w:r w:rsidRPr="00DE359B">
              <w:t>]</w:t>
            </w:r>
          </w:p>
        </w:tc>
      </w:tr>
      <w:tr w:rsidR="006B6387" w:rsidRPr="00DE359B" w14:paraId="54330C2A" w14:textId="77777777" w:rsidTr="008003CB">
        <w:tc>
          <w:tcPr>
            <w:tcW w:w="4135" w:type="dxa"/>
            <w:vAlign w:val="center"/>
          </w:tcPr>
          <w:p w14:paraId="52146EC3" w14:textId="77777777" w:rsidR="006B6387" w:rsidRPr="00DE359B" w:rsidRDefault="006B6387" w:rsidP="008003CB">
            <w:pPr>
              <w:jc w:val="center"/>
            </w:pPr>
            <w:r w:rsidRPr="00DE359B">
              <w:t>Answers Posted</w:t>
            </w:r>
          </w:p>
        </w:tc>
        <w:tc>
          <w:tcPr>
            <w:tcW w:w="5130" w:type="dxa"/>
            <w:vAlign w:val="center"/>
          </w:tcPr>
          <w:p w14:paraId="74EA1BA2" w14:textId="39223175" w:rsidR="006B6387" w:rsidRPr="00DE359B" w:rsidRDefault="006B6387" w:rsidP="008003CB">
            <w:pPr>
              <w:jc w:val="center"/>
            </w:pPr>
            <w:r w:rsidRPr="00DE359B">
              <w:t>[</w:t>
            </w:r>
            <w:r w:rsidRPr="00DE359B">
              <w:rPr>
                <w:highlight w:val="yellow"/>
              </w:rPr>
              <w:t>DATE / TIME</w:t>
            </w:r>
            <w:r w:rsidRPr="00DE359B">
              <w:t>]</w:t>
            </w:r>
          </w:p>
        </w:tc>
      </w:tr>
      <w:tr w:rsidR="00EA08DF" w:rsidRPr="00DE359B" w14:paraId="74DEA8FF" w14:textId="77777777" w:rsidTr="008003CB">
        <w:tc>
          <w:tcPr>
            <w:tcW w:w="4135" w:type="dxa"/>
            <w:vAlign w:val="center"/>
          </w:tcPr>
          <w:p w14:paraId="456679E7" w14:textId="77777777" w:rsidR="00EA08DF" w:rsidRPr="00DE359B" w:rsidRDefault="00EA08DF" w:rsidP="008003CB">
            <w:pPr>
              <w:jc w:val="center"/>
            </w:pPr>
            <w:r w:rsidRPr="00DE359B">
              <w:t>Proposals Due</w:t>
            </w:r>
          </w:p>
        </w:tc>
        <w:tc>
          <w:tcPr>
            <w:tcW w:w="5130" w:type="dxa"/>
            <w:vAlign w:val="center"/>
          </w:tcPr>
          <w:p w14:paraId="075F7A2C" w14:textId="27568725" w:rsidR="00EA08DF" w:rsidRPr="00DE359B" w:rsidRDefault="00EA08DF" w:rsidP="008003CB">
            <w:pPr>
              <w:jc w:val="center"/>
              <w:rPr>
                <w:highlight w:val="yellow"/>
              </w:rPr>
            </w:pPr>
            <w:r w:rsidRPr="00DE359B">
              <w:t>[</w:t>
            </w:r>
            <w:r w:rsidRPr="00DE359B">
              <w:rPr>
                <w:highlight w:val="yellow"/>
              </w:rPr>
              <w:t>DATE / TIME</w:t>
            </w:r>
            <w:r w:rsidRPr="00DE359B">
              <w:t>]</w:t>
            </w:r>
          </w:p>
        </w:tc>
      </w:tr>
    </w:tbl>
    <w:p w14:paraId="10BF6493" w14:textId="282D3D80" w:rsidR="00980D59" w:rsidRPr="00DE359B" w:rsidRDefault="00980D59" w:rsidP="00E000D9">
      <w:pPr>
        <w:pStyle w:val="Heading1"/>
      </w:pPr>
      <w:bookmarkStart w:id="19" w:name="_Toc139629295"/>
      <w:r w:rsidRPr="00DE359B">
        <w:t xml:space="preserve">State </w:t>
      </w:r>
      <w:r w:rsidR="009011D4">
        <w:t>Objectives</w:t>
      </w:r>
      <w:bookmarkEnd w:id="19"/>
    </w:p>
    <w:p w14:paraId="5A064240" w14:textId="0C3E0CC7" w:rsidR="003F7076" w:rsidRPr="00DE359B" w:rsidRDefault="003F7076" w:rsidP="003F7076">
      <w:r w:rsidRPr="00DE359B">
        <w:t>This RFP will help the state of [</w:t>
      </w:r>
      <w:r w:rsidRPr="00DE359B">
        <w:rPr>
          <w:highlight w:val="yellow"/>
        </w:rPr>
        <w:t>STATE</w:t>
      </w:r>
      <w:r w:rsidRPr="00DE359B">
        <w:t xml:space="preserve">] fulfill the following </w:t>
      </w:r>
      <w:r w:rsidR="00195639" w:rsidRPr="00DE359B">
        <w:t>o</w:t>
      </w:r>
      <w:r w:rsidR="001B1E74" w:rsidRPr="00DE359B">
        <w:t>bj</w:t>
      </w:r>
      <w:r w:rsidR="00195639" w:rsidRPr="00DE359B">
        <w:t>ectives</w:t>
      </w:r>
      <w:r w:rsidRPr="00DE359B">
        <w:t xml:space="preserve">: </w:t>
      </w:r>
    </w:p>
    <w:p w14:paraId="02D12CE6" w14:textId="77777777" w:rsidR="00685D0E" w:rsidRPr="00DE359B" w:rsidRDefault="004335D1" w:rsidP="004335D1">
      <w:pPr>
        <w:numPr>
          <w:ilvl w:val="0"/>
          <w:numId w:val="22"/>
        </w:numPr>
        <w:spacing w:after="80" w:line="240" w:lineRule="auto"/>
        <w:rPr>
          <w:rFonts w:eastAsia="Calibri" w:cs="Calibri"/>
        </w:rPr>
      </w:pPr>
      <w:commentRangeStart w:id="20"/>
      <w:r w:rsidRPr="00DE359B">
        <w:rPr>
          <w:rFonts w:eastAsia="Calibri" w:cs="Calibri"/>
        </w:rPr>
        <w:t>Reduce emissions of greenhouse gases and other air pollutants by</w:t>
      </w:r>
      <w:r w:rsidR="00685D0E" w:rsidRPr="00DE359B">
        <w:rPr>
          <w:rFonts w:eastAsia="Calibri" w:cs="Calibri"/>
        </w:rPr>
        <w:t>:</w:t>
      </w:r>
      <w:r w:rsidRPr="00DE359B">
        <w:rPr>
          <w:rFonts w:eastAsia="Calibri" w:cs="Calibri"/>
        </w:rPr>
        <w:t xml:space="preserve"> </w:t>
      </w:r>
    </w:p>
    <w:p w14:paraId="0B0A280D" w14:textId="630F11BE" w:rsidR="00D71D84" w:rsidRPr="00DE359B" w:rsidRDefault="00090B6D" w:rsidP="00D71D84">
      <w:pPr>
        <w:numPr>
          <w:ilvl w:val="1"/>
          <w:numId w:val="22"/>
        </w:numPr>
        <w:spacing w:after="80" w:line="240" w:lineRule="auto"/>
        <w:rPr>
          <w:rFonts w:eastAsia="Calibri" w:cs="Calibri"/>
        </w:rPr>
      </w:pPr>
      <w:r w:rsidRPr="00DE359B">
        <w:rPr>
          <w:rFonts w:eastAsia="Calibri" w:cs="Calibri"/>
        </w:rPr>
        <w:t xml:space="preserve">Supporting the equitable financing and deployment of </w:t>
      </w:r>
      <w:r w:rsidR="007B5A47" w:rsidRPr="00DE359B">
        <w:rPr>
          <w:rFonts w:eastAsia="Calibri" w:cs="Calibri"/>
        </w:rPr>
        <w:t>rooftop solar technologies in [</w:t>
      </w:r>
      <w:r w:rsidR="007B5A47" w:rsidRPr="00DE359B">
        <w:rPr>
          <w:rFonts w:eastAsia="Calibri" w:cs="Calibri"/>
          <w:highlight w:val="yellow"/>
        </w:rPr>
        <w:t>STATE</w:t>
      </w:r>
      <w:r w:rsidR="007B5A47" w:rsidRPr="00DE359B">
        <w:rPr>
          <w:rFonts w:eastAsia="Calibri" w:cs="Calibri"/>
        </w:rPr>
        <w:t>]</w:t>
      </w:r>
    </w:p>
    <w:p w14:paraId="6B4AF002" w14:textId="7369867C" w:rsidR="007B5A47" w:rsidRPr="00DE359B" w:rsidRDefault="007B5A47" w:rsidP="0049159B">
      <w:pPr>
        <w:numPr>
          <w:ilvl w:val="1"/>
          <w:numId w:val="22"/>
        </w:numPr>
        <w:spacing w:after="80" w:line="240" w:lineRule="auto"/>
        <w:rPr>
          <w:rFonts w:eastAsia="Calibri" w:cs="Calibri"/>
        </w:rPr>
      </w:pPr>
      <w:r w:rsidRPr="00DE359B">
        <w:rPr>
          <w:rFonts w:eastAsia="Calibri" w:cs="Calibri"/>
        </w:rPr>
        <w:t>[</w:t>
      </w:r>
      <w:r w:rsidRPr="00DE359B">
        <w:rPr>
          <w:rFonts w:eastAsia="Calibri" w:cs="Calibri"/>
          <w:highlight w:val="yellow"/>
        </w:rPr>
        <w:t>Other</w:t>
      </w:r>
      <w:r w:rsidRPr="00DE359B">
        <w:rPr>
          <w:rFonts w:eastAsia="Calibri" w:cs="Calibri"/>
        </w:rPr>
        <w:t>]</w:t>
      </w:r>
    </w:p>
    <w:p w14:paraId="61C4A233" w14:textId="109D4ADF" w:rsidR="00D12C63" w:rsidRPr="00DE359B" w:rsidRDefault="002617C4" w:rsidP="00E40040">
      <w:pPr>
        <w:numPr>
          <w:ilvl w:val="0"/>
          <w:numId w:val="22"/>
        </w:numPr>
        <w:spacing w:after="80" w:line="240" w:lineRule="auto"/>
        <w:rPr>
          <w:rFonts w:eastAsia="Calibri" w:cs="Calibri"/>
        </w:rPr>
      </w:pPr>
      <w:r w:rsidRPr="00DE359B">
        <w:rPr>
          <w:rFonts w:eastAsia="Calibri" w:cs="Calibri"/>
        </w:rPr>
        <w:lastRenderedPageBreak/>
        <w:t>Deliver benefits to American communities, particularly low-income and disadvantaged communities by</w:t>
      </w:r>
      <w:r w:rsidR="00D71D84" w:rsidRPr="00DE359B">
        <w:rPr>
          <w:rFonts w:eastAsia="Calibri" w:cs="Calibri"/>
        </w:rPr>
        <w:t>:</w:t>
      </w:r>
    </w:p>
    <w:p w14:paraId="241ABCB0" w14:textId="560EF94B" w:rsidR="006F021E" w:rsidRPr="00DE359B" w:rsidRDefault="006F021E" w:rsidP="006F021E">
      <w:pPr>
        <w:numPr>
          <w:ilvl w:val="1"/>
          <w:numId w:val="22"/>
        </w:numPr>
        <w:spacing w:after="80" w:line="240" w:lineRule="auto"/>
        <w:rPr>
          <w:rFonts w:eastAsia="Calibri" w:cs="Calibri"/>
        </w:rPr>
      </w:pPr>
      <w:r w:rsidRPr="00DE359B">
        <w:rPr>
          <w:rFonts w:eastAsia="Calibri" w:cs="Calibri"/>
        </w:rPr>
        <w:t xml:space="preserve">Achieving higher penetration of solar </w:t>
      </w:r>
      <w:r w:rsidR="00092CEF" w:rsidRPr="00DE359B">
        <w:rPr>
          <w:rFonts w:eastAsia="Calibri" w:cs="Calibri"/>
        </w:rPr>
        <w:t xml:space="preserve">in disadvantaged communities and for low-income households </w:t>
      </w:r>
      <w:r w:rsidRPr="00DE359B">
        <w:rPr>
          <w:rFonts w:eastAsia="Calibri" w:cs="Calibri"/>
        </w:rPr>
        <w:t xml:space="preserve">to ensure a more equitable distribution of the benefits of going </w:t>
      </w:r>
      <w:proofErr w:type="gramStart"/>
      <w:r w:rsidRPr="00DE359B">
        <w:rPr>
          <w:rFonts w:eastAsia="Calibri" w:cs="Calibri"/>
        </w:rPr>
        <w:t>solar;</w:t>
      </w:r>
      <w:proofErr w:type="gramEnd"/>
      <w:r w:rsidRPr="00DE359B">
        <w:rPr>
          <w:rFonts w:eastAsia="Calibri" w:cs="Calibri"/>
        </w:rPr>
        <w:t xml:space="preserve"> </w:t>
      </w:r>
    </w:p>
    <w:p w14:paraId="10C88A1A" w14:textId="77777777" w:rsidR="00A06E61" w:rsidRPr="00DE359B" w:rsidRDefault="00A06E61" w:rsidP="00A06E61">
      <w:pPr>
        <w:numPr>
          <w:ilvl w:val="1"/>
          <w:numId w:val="22"/>
        </w:numPr>
        <w:spacing w:after="80" w:line="240" w:lineRule="auto"/>
        <w:rPr>
          <w:rFonts w:eastAsia="Calibri" w:cs="Calibri"/>
        </w:rPr>
      </w:pPr>
      <w:r w:rsidRPr="00DE359B">
        <w:rPr>
          <w:rFonts w:eastAsia="Calibri" w:cs="Calibri"/>
        </w:rPr>
        <w:t xml:space="preserve">Reach hard-to-reach Eligible Customers through Enabling </w:t>
      </w:r>
      <w:proofErr w:type="gramStart"/>
      <w:r w:rsidRPr="00DE359B">
        <w:rPr>
          <w:rFonts w:eastAsia="Calibri" w:cs="Calibri"/>
        </w:rPr>
        <w:t>Upgrades;</w:t>
      </w:r>
      <w:proofErr w:type="gramEnd"/>
    </w:p>
    <w:p w14:paraId="67186D8E" w14:textId="28EC7582" w:rsidR="00C530AB" w:rsidRPr="00DE359B" w:rsidRDefault="00C530AB" w:rsidP="00D12C63">
      <w:pPr>
        <w:numPr>
          <w:ilvl w:val="1"/>
          <w:numId w:val="22"/>
        </w:numPr>
        <w:spacing w:after="80" w:line="240" w:lineRule="auto"/>
        <w:rPr>
          <w:rFonts w:eastAsia="Calibri" w:cs="Calibri"/>
        </w:rPr>
      </w:pPr>
      <w:r w:rsidRPr="00DE359B">
        <w:rPr>
          <w:rFonts w:eastAsia="Calibri" w:cs="Calibri"/>
        </w:rPr>
        <w:t xml:space="preserve">Offer pathways to ownership for </w:t>
      </w:r>
      <w:r w:rsidR="00AA78D9" w:rsidRPr="00DE359B">
        <w:rPr>
          <w:rFonts w:eastAsia="Calibri" w:cs="Calibri"/>
        </w:rPr>
        <w:t xml:space="preserve">Eligible </w:t>
      </w:r>
      <w:proofErr w:type="gramStart"/>
      <w:r w:rsidR="00AA78D9" w:rsidRPr="00DE359B">
        <w:rPr>
          <w:rFonts w:eastAsia="Calibri" w:cs="Calibri"/>
        </w:rPr>
        <w:t>Customers;</w:t>
      </w:r>
      <w:proofErr w:type="gramEnd"/>
    </w:p>
    <w:p w14:paraId="1CD69CD4" w14:textId="77777777" w:rsidR="00FA4C77" w:rsidRPr="00DE359B" w:rsidRDefault="00F14FCD" w:rsidP="00D12C63">
      <w:pPr>
        <w:numPr>
          <w:ilvl w:val="1"/>
          <w:numId w:val="22"/>
        </w:numPr>
        <w:spacing w:after="80" w:line="240" w:lineRule="auto"/>
        <w:rPr>
          <w:rFonts w:eastAsia="Calibri" w:cs="Calibri"/>
        </w:rPr>
      </w:pPr>
      <w:r w:rsidRPr="00DE359B">
        <w:rPr>
          <w:rFonts w:eastAsia="Calibri" w:cs="Calibri"/>
        </w:rPr>
        <w:t xml:space="preserve">Maximize the benefits offered by existing </w:t>
      </w:r>
      <w:r w:rsidR="00FA4C77" w:rsidRPr="00DE359B">
        <w:rPr>
          <w:rFonts w:eastAsia="Calibri" w:cs="Calibri"/>
        </w:rPr>
        <w:t xml:space="preserve">efficiency </w:t>
      </w:r>
      <w:proofErr w:type="gramStart"/>
      <w:r w:rsidRPr="00DE359B">
        <w:rPr>
          <w:rFonts w:eastAsia="Calibri" w:cs="Calibri"/>
        </w:rPr>
        <w:t>programs</w:t>
      </w:r>
      <w:r w:rsidR="00FA4C77" w:rsidRPr="00DE359B">
        <w:rPr>
          <w:rFonts w:eastAsia="Calibri" w:cs="Calibri"/>
        </w:rPr>
        <w:t>;</w:t>
      </w:r>
      <w:proofErr w:type="gramEnd"/>
    </w:p>
    <w:p w14:paraId="408A23AA" w14:textId="16140DAD" w:rsidR="00C530AB" w:rsidRPr="00DE359B" w:rsidRDefault="00997B3F" w:rsidP="00D12C63">
      <w:pPr>
        <w:numPr>
          <w:ilvl w:val="1"/>
          <w:numId w:val="22"/>
        </w:numPr>
        <w:spacing w:after="80" w:line="240" w:lineRule="auto"/>
        <w:rPr>
          <w:rFonts w:eastAsia="Calibri" w:cs="Calibri"/>
        </w:rPr>
      </w:pPr>
      <w:r w:rsidRPr="00DE359B">
        <w:rPr>
          <w:rFonts w:eastAsia="Calibri" w:cs="Calibri"/>
        </w:rPr>
        <w:t>Accelerat</w:t>
      </w:r>
      <w:r w:rsidR="00137099">
        <w:rPr>
          <w:rFonts w:eastAsia="Calibri" w:cs="Calibri"/>
        </w:rPr>
        <w:t>e</w:t>
      </w:r>
      <w:r w:rsidR="006F021E" w:rsidRPr="00DE359B">
        <w:rPr>
          <w:rFonts w:eastAsia="Calibri" w:cs="Calibri"/>
        </w:rPr>
        <w:t xml:space="preserve"> </w:t>
      </w:r>
      <w:r w:rsidRPr="00DE359B">
        <w:rPr>
          <w:rFonts w:eastAsia="Calibri" w:cs="Calibri"/>
        </w:rPr>
        <w:t xml:space="preserve">financing for “solar plus” offerings, which may include solar + energy efficiency or specific heating, ventilation, and air conditioning solutions, battery storage, electric vehicle chargers, or other appropriate clean energy </w:t>
      </w:r>
      <w:proofErr w:type="gramStart"/>
      <w:r w:rsidRPr="00DE359B">
        <w:rPr>
          <w:rFonts w:eastAsia="Calibri" w:cs="Calibri"/>
        </w:rPr>
        <w:t>technologies</w:t>
      </w:r>
      <w:r w:rsidR="00C530AB" w:rsidRPr="00DE359B">
        <w:rPr>
          <w:rFonts w:eastAsia="Calibri" w:cs="Calibri"/>
        </w:rPr>
        <w:t>;</w:t>
      </w:r>
      <w:proofErr w:type="gramEnd"/>
    </w:p>
    <w:p w14:paraId="7259C2BE" w14:textId="437CE212" w:rsidR="00997B3F" w:rsidRPr="00DE359B" w:rsidRDefault="00C530AB" w:rsidP="00D12C63">
      <w:pPr>
        <w:numPr>
          <w:ilvl w:val="1"/>
          <w:numId w:val="22"/>
        </w:numPr>
        <w:spacing w:after="80" w:line="240" w:lineRule="auto"/>
        <w:rPr>
          <w:rFonts w:eastAsia="Calibri" w:cs="Calibri"/>
        </w:rPr>
      </w:pPr>
      <w:r w:rsidRPr="00DE359B">
        <w:rPr>
          <w:rFonts w:eastAsia="Calibri" w:cs="Calibri"/>
        </w:rPr>
        <w:t xml:space="preserve">Provide opportunities for workforce </w:t>
      </w:r>
      <w:proofErr w:type="gramStart"/>
      <w:r w:rsidRPr="00DE359B">
        <w:rPr>
          <w:rFonts w:eastAsia="Calibri" w:cs="Calibri"/>
        </w:rPr>
        <w:t>development;</w:t>
      </w:r>
      <w:proofErr w:type="gramEnd"/>
    </w:p>
    <w:p w14:paraId="254887AF" w14:textId="416645C9" w:rsidR="008E7F19" w:rsidRPr="00DE359B" w:rsidRDefault="008E7F19" w:rsidP="0049159B">
      <w:pPr>
        <w:numPr>
          <w:ilvl w:val="1"/>
          <w:numId w:val="22"/>
        </w:numPr>
        <w:spacing w:after="80" w:line="240" w:lineRule="auto"/>
        <w:rPr>
          <w:rFonts w:eastAsia="Calibri" w:cs="Calibri"/>
        </w:rPr>
      </w:pPr>
      <w:r w:rsidRPr="00DE359B">
        <w:rPr>
          <w:rFonts w:eastAsia="Calibri" w:cs="Calibri"/>
        </w:rPr>
        <w:t>[</w:t>
      </w:r>
      <w:r w:rsidRPr="00DE359B">
        <w:rPr>
          <w:rFonts w:eastAsia="Calibri" w:cs="Calibri"/>
          <w:highlight w:val="yellow"/>
        </w:rPr>
        <w:t>Other</w:t>
      </w:r>
      <w:r w:rsidRPr="00DE359B">
        <w:rPr>
          <w:rFonts w:eastAsia="Calibri" w:cs="Calibri"/>
        </w:rPr>
        <w:t>]</w:t>
      </w:r>
    </w:p>
    <w:p w14:paraId="437CE208" w14:textId="33771CE7" w:rsidR="00E60155" w:rsidRPr="00DE359B" w:rsidRDefault="00376799" w:rsidP="00685D0E">
      <w:pPr>
        <w:numPr>
          <w:ilvl w:val="0"/>
          <w:numId w:val="22"/>
        </w:numPr>
        <w:spacing w:after="80" w:line="240" w:lineRule="auto"/>
        <w:rPr>
          <w:rFonts w:eastAsia="Calibri" w:cs="Calibri"/>
        </w:rPr>
      </w:pPr>
      <w:r w:rsidRPr="00DE359B">
        <w:rPr>
          <w:rFonts w:eastAsia="Calibri" w:cs="Calibri"/>
        </w:rPr>
        <w:t>M</w:t>
      </w:r>
      <w:r w:rsidR="00E60155" w:rsidRPr="00DE359B">
        <w:rPr>
          <w:rFonts w:eastAsia="Calibri" w:cs="Calibri"/>
        </w:rPr>
        <w:t>obilize financing and private capital</w:t>
      </w:r>
      <w:r w:rsidR="00685D0E" w:rsidRPr="00DE359B">
        <w:rPr>
          <w:rFonts w:eastAsia="Calibri" w:cs="Calibri"/>
        </w:rPr>
        <w:t xml:space="preserve"> </w:t>
      </w:r>
      <w:r w:rsidR="00E60155" w:rsidRPr="00DE359B">
        <w:rPr>
          <w:rFonts w:eastAsia="Calibri" w:cs="Calibri"/>
        </w:rPr>
        <w:t>to stimulate additional deployment of greenhouse gas- and air pollution-reducing projects</w:t>
      </w:r>
      <w:r w:rsidRPr="00DE359B">
        <w:rPr>
          <w:rFonts w:eastAsia="Calibri" w:cs="Calibri"/>
        </w:rPr>
        <w:t xml:space="preserve"> by</w:t>
      </w:r>
    </w:p>
    <w:p w14:paraId="7FC6217D" w14:textId="35D31E49" w:rsidR="002151ED" w:rsidRPr="00DE359B" w:rsidRDefault="00376799" w:rsidP="002151ED">
      <w:pPr>
        <w:numPr>
          <w:ilvl w:val="1"/>
          <w:numId w:val="22"/>
        </w:numPr>
        <w:spacing w:after="80" w:line="240" w:lineRule="auto"/>
        <w:rPr>
          <w:rFonts w:eastAsia="Calibri" w:cs="Calibri"/>
        </w:rPr>
      </w:pPr>
      <w:r w:rsidRPr="00DE359B">
        <w:rPr>
          <w:rFonts w:eastAsia="Calibri" w:cs="Calibri"/>
        </w:rPr>
        <w:t xml:space="preserve">Delivering attractive, low-cost, and long-term solar lease and PPA products to </w:t>
      </w:r>
      <w:r w:rsidR="00137099">
        <w:rPr>
          <w:rFonts w:eastAsia="Calibri" w:cs="Calibri"/>
        </w:rPr>
        <w:t>Eligible C</w:t>
      </w:r>
      <w:r w:rsidRPr="00DE359B">
        <w:rPr>
          <w:rFonts w:eastAsia="Calibri" w:cs="Calibri"/>
        </w:rPr>
        <w:t xml:space="preserve">ustomers in </w:t>
      </w:r>
      <w:r w:rsidRPr="00DE359B">
        <w:t>[</w:t>
      </w:r>
      <w:r w:rsidRPr="00DE359B">
        <w:rPr>
          <w:highlight w:val="yellow"/>
        </w:rPr>
        <w:t>STATE</w:t>
      </w:r>
      <w:r w:rsidRPr="00DE359B">
        <w:t>]</w:t>
      </w:r>
      <w:r w:rsidRPr="00DE359B">
        <w:rPr>
          <w:rFonts w:eastAsia="Calibri" w:cs="Calibri"/>
        </w:rPr>
        <w:t>, including those that may be credit-</w:t>
      </w:r>
      <w:proofErr w:type="gramStart"/>
      <w:r w:rsidRPr="00DE359B">
        <w:rPr>
          <w:rFonts w:eastAsia="Calibri" w:cs="Calibri"/>
        </w:rPr>
        <w:t>challenged;</w:t>
      </w:r>
      <w:proofErr w:type="gramEnd"/>
      <w:r w:rsidR="002151ED" w:rsidRPr="00DE359B">
        <w:rPr>
          <w:rFonts w:eastAsia="Calibri" w:cs="Calibri"/>
        </w:rPr>
        <w:t xml:space="preserve"> </w:t>
      </w:r>
    </w:p>
    <w:p w14:paraId="345FCB47" w14:textId="461AE392" w:rsidR="003F7076" w:rsidRPr="00DE359B" w:rsidRDefault="002151ED" w:rsidP="0049159B">
      <w:pPr>
        <w:numPr>
          <w:ilvl w:val="1"/>
          <w:numId w:val="22"/>
        </w:numPr>
        <w:spacing w:after="80" w:line="240" w:lineRule="auto"/>
      </w:pPr>
      <w:r w:rsidRPr="00DE359B">
        <w:rPr>
          <w:rFonts w:eastAsia="Calibri" w:cs="Calibri"/>
        </w:rPr>
        <w:t>[</w:t>
      </w:r>
      <w:r w:rsidRPr="00DE359B">
        <w:rPr>
          <w:rFonts w:eastAsia="Calibri" w:cs="Calibri"/>
          <w:highlight w:val="yellow"/>
        </w:rPr>
        <w:t>Other</w:t>
      </w:r>
      <w:r w:rsidRPr="00DE359B">
        <w:rPr>
          <w:rFonts w:eastAsia="Calibri" w:cs="Calibri"/>
        </w:rPr>
        <w:t>]</w:t>
      </w:r>
      <w:commentRangeEnd w:id="20"/>
      <w:r w:rsidR="00D435AF" w:rsidRPr="00DE359B">
        <w:rPr>
          <w:rStyle w:val="CommentReference"/>
        </w:rPr>
        <w:commentReference w:id="20"/>
      </w:r>
    </w:p>
    <w:p w14:paraId="7FC52CD4" w14:textId="030E16C9" w:rsidR="006708B0" w:rsidRPr="00DE359B" w:rsidRDefault="006708B0" w:rsidP="00E000D9">
      <w:pPr>
        <w:pStyle w:val="Heading1"/>
      </w:pPr>
      <w:r w:rsidRPr="00DE359B">
        <w:t xml:space="preserve"> </w:t>
      </w:r>
      <w:bookmarkStart w:id="21" w:name="_Ref138906985"/>
      <w:bookmarkStart w:id="22" w:name="_Ref138906988"/>
      <w:bookmarkStart w:id="23" w:name="_Toc139629296"/>
      <w:r w:rsidRPr="00DE359B">
        <w:t>[</w:t>
      </w:r>
      <w:r w:rsidR="006859B5" w:rsidRPr="00DE359B">
        <w:rPr>
          <w:highlight w:val="yellow"/>
        </w:rPr>
        <w:t>STATE ENTITY</w:t>
      </w:r>
      <w:r w:rsidRPr="00DE359B">
        <w:t>]</w:t>
      </w:r>
      <w:r w:rsidR="006A7F22" w:rsidRPr="00DE359B">
        <w:t xml:space="preserve"> </w:t>
      </w:r>
      <w:r w:rsidRPr="00DE359B">
        <w:t>Background</w:t>
      </w:r>
      <w:bookmarkEnd w:id="21"/>
      <w:bookmarkEnd w:id="22"/>
      <w:bookmarkEnd w:id="23"/>
    </w:p>
    <w:p w14:paraId="3116CD87" w14:textId="1E5B4305" w:rsidR="00A07C1E" w:rsidRPr="00DE359B" w:rsidRDefault="00FC256C" w:rsidP="00A07C1E">
      <w:commentRangeStart w:id="24"/>
      <w:r w:rsidRPr="00DE359B">
        <w:t>This section summarizes the roles of [</w:t>
      </w:r>
      <w:r w:rsidRPr="00DE359B">
        <w:rPr>
          <w:highlight w:val="yellow"/>
        </w:rPr>
        <w:t>STATE ENTITY</w:t>
      </w:r>
      <w:r w:rsidRPr="00DE359B">
        <w:t>] with respect to both the RFP and the [</w:t>
      </w:r>
      <w:r w:rsidRPr="00DE359B">
        <w:rPr>
          <w:highlight w:val="yellow"/>
        </w:rPr>
        <w:t>PROGRAM TITLE</w:t>
      </w:r>
      <w:r w:rsidRPr="00DE359B">
        <w:t>] program.</w:t>
      </w:r>
      <w:commentRangeEnd w:id="24"/>
      <w:r w:rsidR="00F9345A" w:rsidRPr="00DE359B">
        <w:rPr>
          <w:rStyle w:val="CommentReference"/>
        </w:rPr>
        <w:commentReference w:id="24"/>
      </w:r>
    </w:p>
    <w:p w14:paraId="2304B94C" w14:textId="21F09337" w:rsidR="007B3733" w:rsidRPr="00DE359B" w:rsidRDefault="007B3733" w:rsidP="00BB282E">
      <w:pPr>
        <w:pStyle w:val="Heading2"/>
        <w:rPr>
          <w:rFonts w:ascii="Tenorite" w:hAnsi="Tenorite"/>
        </w:rPr>
      </w:pPr>
      <w:bookmarkStart w:id="25" w:name="_Toc139629297"/>
      <w:r w:rsidRPr="00DE359B">
        <w:rPr>
          <w:rFonts w:ascii="Tenorite" w:hAnsi="Tenorite"/>
        </w:rPr>
        <w:t>[</w:t>
      </w:r>
      <w:r w:rsidRPr="00DE359B">
        <w:rPr>
          <w:rFonts w:ascii="Tenorite" w:hAnsi="Tenorite"/>
          <w:highlight w:val="yellow"/>
        </w:rPr>
        <w:t>STATE ENTITY</w:t>
      </w:r>
      <w:r w:rsidRPr="00DE359B">
        <w:rPr>
          <w:rFonts w:ascii="Tenorite" w:hAnsi="Tenorite"/>
        </w:rPr>
        <w:t>] General Information</w:t>
      </w:r>
      <w:bookmarkEnd w:id="25"/>
    </w:p>
    <w:p w14:paraId="5C7DE037" w14:textId="3C14D48D" w:rsidR="00393CC8" w:rsidRPr="00DE359B" w:rsidRDefault="007B3733" w:rsidP="00393CC8">
      <w:r w:rsidRPr="00DE359B">
        <w:t>[</w:t>
      </w:r>
      <w:r w:rsidRPr="00DE359B">
        <w:rPr>
          <w:highlight w:val="yellow"/>
        </w:rPr>
        <w:t xml:space="preserve">DESCRIPTION OF </w:t>
      </w:r>
      <w:commentRangeStart w:id="26"/>
      <w:r w:rsidRPr="00DE359B">
        <w:rPr>
          <w:highlight w:val="yellow"/>
        </w:rPr>
        <w:t>STATE ENTITY</w:t>
      </w:r>
      <w:commentRangeEnd w:id="26"/>
      <w:r w:rsidRPr="00DE359B">
        <w:rPr>
          <w:rStyle w:val="CommentReference"/>
        </w:rPr>
        <w:commentReference w:id="26"/>
      </w:r>
      <w:r w:rsidRPr="00DE359B">
        <w:t>]</w:t>
      </w:r>
    </w:p>
    <w:p w14:paraId="3FAED9DD" w14:textId="00704E65" w:rsidR="00A42AF3" w:rsidRPr="00DE359B" w:rsidRDefault="00A42AF3" w:rsidP="00BB282E">
      <w:pPr>
        <w:pStyle w:val="Heading2"/>
        <w:rPr>
          <w:rFonts w:ascii="Tenorite" w:hAnsi="Tenorite"/>
        </w:rPr>
      </w:pPr>
      <w:bookmarkStart w:id="27" w:name="_Toc139629298"/>
      <w:r w:rsidRPr="00DE359B">
        <w:rPr>
          <w:rFonts w:ascii="Tenorite" w:hAnsi="Tenorite"/>
        </w:rPr>
        <w:t xml:space="preserve">State </w:t>
      </w:r>
      <w:proofErr w:type="spellStart"/>
      <w:r w:rsidRPr="00DE359B">
        <w:rPr>
          <w:rFonts w:ascii="Tenorite" w:hAnsi="Tenorite"/>
        </w:rPr>
        <w:t>Agenc</w:t>
      </w:r>
      <w:proofErr w:type="spellEnd"/>
      <w:r w:rsidR="00DD10F9" w:rsidRPr="00DE359B">
        <w:rPr>
          <w:rFonts w:ascii="Tenorite" w:hAnsi="Tenorite"/>
        </w:rPr>
        <w:t>[</w:t>
      </w:r>
      <w:r w:rsidR="00DD10F9" w:rsidRPr="00DE359B">
        <w:rPr>
          <w:rFonts w:ascii="Tenorite" w:hAnsi="Tenorite"/>
          <w:highlight w:val="yellow"/>
        </w:rPr>
        <w:t>y/</w:t>
      </w:r>
      <w:proofErr w:type="spellStart"/>
      <w:r w:rsidRPr="00DE359B">
        <w:rPr>
          <w:rFonts w:ascii="Tenorite" w:hAnsi="Tenorite"/>
          <w:highlight w:val="yellow"/>
        </w:rPr>
        <w:t>ies</w:t>
      </w:r>
      <w:proofErr w:type="spellEnd"/>
      <w:r w:rsidR="00DD10F9" w:rsidRPr="00DE359B">
        <w:rPr>
          <w:rFonts w:ascii="Tenorite" w:hAnsi="Tenorite"/>
        </w:rPr>
        <w:t>]</w:t>
      </w:r>
      <w:r w:rsidRPr="00DE359B">
        <w:rPr>
          <w:rFonts w:ascii="Tenorite" w:hAnsi="Tenorite"/>
        </w:rPr>
        <w:t xml:space="preserve">’ </w:t>
      </w:r>
      <w:commentRangeStart w:id="28"/>
      <w:r w:rsidRPr="00DE359B">
        <w:rPr>
          <w:rFonts w:ascii="Tenorite" w:hAnsi="Tenorite"/>
        </w:rPr>
        <w:t>Roles in this RFP</w:t>
      </w:r>
      <w:commentRangeEnd w:id="28"/>
      <w:r w:rsidR="009A75E6" w:rsidRPr="00DE359B">
        <w:rPr>
          <w:rStyle w:val="CommentReference"/>
          <w:rFonts w:ascii="Tenorite" w:eastAsiaTheme="minorHAnsi" w:hAnsi="Tenorite" w:cstheme="minorBidi"/>
          <w:color w:val="auto"/>
        </w:rPr>
        <w:commentReference w:id="28"/>
      </w:r>
      <w:bookmarkEnd w:id="27"/>
    </w:p>
    <w:p w14:paraId="158089D1" w14:textId="7D07B427" w:rsidR="00FD0FED" w:rsidRPr="00DE359B" w:rsidRDefault="00FD0FED" w:rsidP="0049159B">
      <w:pPr>
        <w:pBdr>
          <w:top w:val="nil"/>
          <w:left w:val="nil"/>
          <w:bottom w:val="nil"/>
          <w:right w:val="nil"/>
          <w:between w:val="nil"/>
        </w:pBdr>
        <w:spacing w:after="0"/>
      </w:pPr>
      <w:r w:rsidRPr="00DE359B">
        <w:t>[</w:t>
      </w:r>
      <w:r w:rsidR="00F9345A" w:rsidRPr="00DE359B">
        <w:rPr>
          <w:highlight w:val="yellow"/>
        </w:rPr>
        <w:t>STATE ENTITY</w:t>
      </w:r>
      <w:r w:rsidRPr="00DE359B">
        <w:t>]:</w:t>
      </w:r>
    </w:p>
    <w:p w14:paraId="7F33D82F" w14:textId="77777777" w:rsidR="00FD0FED" w:rsidRPr="00DE359B" w:rsidRDefault="00FD0FED" w:rsidP="008D1340">
      <w:pPr>
        <w:pStyle w:val="ListParagraph"/>
        <w:numPr>
          <w:ilvl w:val="0"/>
          <w:numId w:val="26"/>
        </w:numPr>
        <w:pBdr>
          <w:top w:val="nil"/>
          <w:left w:val="nil"/>
          <w:bottom w:val="nil"/>
          <w:right w:val="nil"/>
          <w:between w:val="nil"/>
        </w:pBdr>
        <w:spacing w:after="0"/>
        <w:rPr>
          <w:rFonts w:ascii="Tenorite" w:hAnsi="Tenorite"/>
        </w:rPr>
      </w:pPr>
      <w:r w:rsidRPr="00DE359B">
        <w:rPr>
          <w:rFonts w:ascii="Tenorite" w:hAnsi="Tenorite"/>
        </w:rPr>
        <w:t xml:space="preserve">Issues and manages the RFP </w:t>
      </w:r>
      <w:proofErr w:type="gramStart"/>
      <w:r w:rsidRPr="00DE359B">
        <w:rPr>
          <w:rFonts w:ascii="Tenorite" w:hAnsi="Tenorite"/>
        </w:rPr>
        <w:t>process;</w:t>
      </w:r>
      <w:proofErr w:type="gramEnd"/>
    </w:p>
    <w:p w14:paraId="02F98B4C" w14:textId="76040C65" w:rsidR="00FD0FED" w:rsidRPr="00DE359B" w:rsidRDefault="00FD0FED" w:rsidP="008D1340">
      <w:pPr>
        <w:pStyle w:val="ListParagraph"/>
        <w:numPr>
          <w:ilvl w:val="0"/>
          <w:numId w:val="26"/>
        </w:numPr>
        <w:pBdr>
          <w:top w:val="nil"/>
          <w:left w:val="nil"/>
          <w:bottom w:val="nil"/>
          <w:right w:val="nil"/>
          <w:between w:val="nil"/>
        </w:pBdr>
        <w:spacing w:after="0"/>
        <w:rPr>
          <w:rFonts w:ascii="Tenorite" w:hAnsi="Tenorite"/>
        </w:rPr>
      </w:pPr>
      <w:r w:rsidRPr="00DE359B">
        <w:rPr>
          <w:rFonts w:ascii="Tenorite" w:hAnsi="Tenorite"/>
          <w:color w:val="000000"/>
        </w:rPr>
        <w:t xml:space="preserve">Sets eligibility </w:t>
      </w:r>
      <w:proofErr w:type="gramStart"/>
      <w:r w:rsidRPr="00DE359B">
        <w:rPr>
          <w:rFonts w:ascii="Tenorite" w:hAnsi="Tenorite"/>
          <w:color w:val="000000"/>
        </w:rPr>
        <w:t>criteria</w:t>
      </w:r>
      <w:r w:rsidR="003300CD" w:rsidRPr="00DE359B">
        <w:rPr>
          <w:rFonts w:ascii="Tenorite" w:hAnsi="Tenorite"/>
          <w:color w:val="000000"/>
        </w:rPr>
        <w:t>;</w:t>
      </w:r>
      <w:proofErr w:type="gramEnd"/>
    </w:p>
    <w:p w14:paraId="3A619EC7" w14:textId="77777777" w:rsidR="00FD0FED" w:rsidRPr="00DE359B" w:rsidRDefault="00FD0FED" w:rsidP="008D1340">
      <w:pPr>
        <w:pStyle w:val="ListParagraph"/>
        <w:numPr>
          <w:ilvl w:val="0"/>
          <w:numId w:val="26"/>
        </w:numPr>
        <w:spacing w:after="0"/>
        <w:rPr>
          <w:rFonts w:ascii="Tenorite" w:hAnsi="Tenorite"/>
        </w:rPr>
      </w:pPr>
      <w:r w:rsidRPr="00DE359B">
        <w:rPr>
          <w:rFonts w:ascii="Tenorite" w:hAnsi="Tenorite"/>
        </w:rPr>
        <w:t xml:space="preserve">Supports and manages communication with the </w:t>
      </w:r>
      <w:proofErr w:type="gramStart"/>
      <w:r w:rsidRPr="00DE359B">
        <w:rPr>
          <w:rFonts w:ascii="Tenorite" w:hAnsi="Tenorite"/>
        </w:rPr>
        <w:t>contractor;</w:t>
      </w:r>
      <w:proofErr w:type="gramEnd"/>
    </w:p>
    <w:p w14:paraId="68E4F86B" w14:textId="77777777" w:rsidR="0045650D" w:rsidRPr="00DE359B" w:rsidRDefault="00FD0FED" w:rsidP="008D1340">
      <w:pPr>
        <w:pStyle w:val="ListParagraph"/>
        <w:numPr>
          <w:ilvl w:val="0"/>
          <w:numId w:val="26"/>
        </w:numPr>
        <w:pBdr>
          <w:top w:val="nil"/>
          <w:left w:val="nil"/>
          <w:bottom w:val="nil"/>
          <w:right w:val="nil"/>
          <w:between w:val="nil"/>
        </w:pBdr>
        <w:spacing w:after="0"/>
        <w:rPr>
          <w:rFonts w:ascii="Tenorite" w:hAnsi="Tenorite"/>
          <w:color w:val="000000"/>
        </w:rPr>
      </w:pPr>
      <w:r w:rsidRPr="00DE359B">
        <w:rPr>
          <w:rFonts w:ascii="Tenorite" w:hAnsi="Tenorite"/>
          <w:color w:val="000000"/>
        </w:rPr>
        <w:t xml:space="preserve">Qualifies eligible </w:t>
      </w:r>
      <w:proofErr w:type="gramStart"/>
      <w:r w:rsidRPr="00DE359B">
        <w:rPr>
          <w:rFonts w:ascii="Tenorite" w:hAnsi="Tenorite"/>
          <w:color w:val="000000"/>
        </w:rPr>
        <w:t>contractors;</w:t>
      </w:r>
      <w:proofErr w:type="gramEnd"/>
      <w:r w:rsidRPr="00DE359B">
        <w:rPr>
          <w:rFonts w:ascii="Tenorite" w:hAnsi="Tenorite"/>
          <w:color w:val="000000"/>
        </w:rPr>
        <w:t xml:space="preserve"> </w:t>
      </w:r>
    </w:p>
    <w:p w14:paraId="7D4F5E2B" w14:textId="77777777" w:rsidR="0045650D" w:rsidRPr="00DE359B" w:rsidRDefault="0045650D" w:rsidP="008D1340">
      <w:pPr>
        <w:pStyle w:val="ListParagraph"/>
        <w:numPr>
          <w:ilvl w:val="0"/>
          <w:numId w:val="26"/>
        </w:numPr>
        <w:spacing w:after="0"/>
        <w:rPr>
          <w:rFonts w:ascii="Tenorite" w:hAnsi="Tenorite"/>
        </w:rPr>
      </w:pPr>
      <w:r w:rsidRPr="00DE359B">
        <w:rPr>
          <w:rFonts w:ascii="Tenorite" w:hAnsi="Tenorite"/>
        </w:rPr>
        <w:t>Participates in the selection committee; and</w:t>
      </w:r>
    </w:p>
    <w:p w14:paraId="189958DD" w14:textId="77777777" w:rsidR="008D1340" w:rsidRPr="00DE359B" w:rsidRDefault="0045650D" w:rsidP="008D1340">
      <w:pPr>
        <w:pStyle w:val="ListParagraph"/>
        <w:numPr>
          <w:ilvl w:val="0"/>
          <w:numId w:val="26"/>
        </w:numPr>
        <w:pBdr>
          <w:top w:val="nil"/>
          <w:left w:val="nil"/>
          <w:bottom w:val="nil"/>
          <w:right w:val="nil"/>
          <w:between w:val="nil"/>
        </w:pBdr>
        <w:spacing w:after="0"/>
        <w:rPr>
          <w:rFonts w:ascii="Tenorite" w:hAnsi="Tenorite"/>
        </w:rPr>
      </w:pPr>
      <w:r w:rsidRPr="00DE359B">
        <w:rPr>
          <w:rFonts w:ascii="Tenorite" w:hAnsi="Tenorite"/>
        </w:rPr>
        <w:t>Negotiates the contract.</w:t>
      </w:r>
    </w:p>
    <w:p w14:paraId="601466AC" w14:textId="7695D2F8" w:rsidR="00584C7E" w:rsidRPr="00DE359B" w:rsidRDefault="00584C7E" w:rsidP="00BB282E">
      <w:pPr>
        <w:pStyle w:val="Heading2"/>
        <w:rPr>
          <w:rFonts w:ascii="Tenorite" w:hAnsi="Tenorite"/>
        </w:rPr>
      </w:pPr>
      <w:bookmarkStart w:id="29" w:name="_Toc139629299"/>
      <w:r w:rsidRPr="00DE359B">
        <w:rPr>
          <w:rFonts w:ascii="Tenorite" w:hAnsi="Tenorite"/>
        </w:rPr>
        <w:lastRenderedPageBreak/>
        <w:t xml:space="preserve">State </w:t>
      </w:r>
      <w:proofErr w:type="spellStart"/>
      <w:r w:rsidRPr="00DE359B">
        <w:rPr>
          <w:rFonts w:ascii="Tenorite" w:hAnsi="Tenorite"/>
        </w:rPr>
        <w:t>Agenc</w:t>
      </w:r>
      <w:proofErr w:type="spellEnd"/>
      <w:r w:rsidR="00E71906" w:rsidRPr="00DE359B">
        <w:rPr>
          <w:rFonts w:ascii="Tenorite" w:hAnsi="Tenorite"/>
        </w:rPr>
        <w:t>[</w:t>
      </w:r>
      <w:r w:rsidR="00E71906" w:rsidRPr="00DE359B">
        <w:rPr>
          <w:rFonts w:ascii="Tenorite" w:hAnsi="Tenorite"/>
          <w:highlight w:val="yellow"/>
        </w:rPr>
        <w:t>y/</w:t>
      </w:r>
      <w:proofErr w:type="spellStart"/>
      <w:r w:rsidRPr="00DE359B">
        <w:rPr>
          <w:rFonts w:ascii="Tenorite" w:hAnsi="Tenorite"/>
          <w:highlight w:val="yellow"/>
        </w:rPr>
        <w:t>ies</w:t>
      </w:r>
      <w:proofErr w:type="spellEnd"/>
      <w:r w:rsidR="00E71906" w:rsidRPr="00DE359B">
        <w:rPr>
          <w:rFonts w:ascii="Tenorite" w:hAnsi="Tenorite"/>
        </w:rPr>
        <w:t>]</w:t>
      </w:r>
      <w:r w:rsidRPr="00DE359B">
        <w:rPr>
          <w:rFonts w:ascii="Tenorite" w:hAnsi="Tenorite"/>
        </w:rPr>
        <w:t xml:space="preserve">’ </w:t>
      </w:r>
      <w:commentRangeStart w:id="30"/>
      <w:r w:rsidRPr="00DE359B">
        <w:rPr>
          <w:rFonts w:ascii="Tenorite" w:hAnsi="Tenorite"/>
        </w:rPr>
        <w:t>Roles in Administering [</w:t>
      </w:r>
      <w:r w:rsidR="008F426D" w:rsidRPr="00DE359B">
        <w:rPr>
          <w:rFonts w:ascii="Tenorite" w:hAnsi="Tenorite"/>
          <w:highlight w:val="yellow"/>
        </w:rPr>
        <w:t xml:space="preserve">PROGRAM </w:t>
      </w:r>
      <w:r w:rsidRPr="00DE359B">
        <w:rPr>
          <w:rFonts w:ascii="Tenorite" w:hAnsi="Tenorite"/>
          <w:highlight w:val="yellow"/>
        </w:rPr>
        <w:t>ACRONYM</w:t>
      </w:r>
      <w:r w:rsidRPr="00DE359B">
        <w:rPr>
          <w:rFonts w:ascii="Tenorite" w:hAnsi="Tenorite"/>
        </w:rPr>
        <w:t>]</w:t>
      </w:r>
      <w:commentRangeEnd w:id="30"/>
      <w:r w:rsidR="009A75E6" w:rsidRPr="00DE359B">
        <w:rPr>
          <w:rStyle w:val="CommentReference"/>
          <w:rFonts w:ascii="Tenorite" w:eastAsiaTheme="minorHAnsi" w:hAnsi="Tenorite" w:cstheme="minorBidi"/>
          <w:color w:val="auto"/>
        </w:rPr>
        <w:commentReference w:id="30"/>
      </w:r>
      <w:bookmarkEnd w:id="29"/>
    </w:p>
    <w:p w14:paraId="62C795D9" w14:textId="40F82CB6" w:rsidR="009D102E" w:rsidRPr="00DE359B" w:rsidRDefault="009D102E" w:rsidP="009D102E">
      <w:pPr>
        <w:pBdr>
          <w:top w:val="nil"/>
          <w:left w:val="nil"/>
          <w:bottom w:val="nil"/>
          <w:right w:val="nil"/>
          <w:between w:val="nil"/>
        </w:pBdr>
        <w:spacing w:after="0" w:line="240" w:lineRule="auto"/>
      </w:pPr>
      <w:r w:rsidRPr="00DE359B">
        <w:t>The staff of [</w:t>
      </w:r>
      <w:r w:rsidRPr="00DE359B">
        <w:rPr>
          <w:highlight w:val="yellow"/>
        </w:rPr>
        <w:t>STATE ENTITY</w:t>
      </w:r>
      <w:r w:rsidRPr="00DE359B">
        <w:t>] will support the administration of the [</w:t>
      </w:r>
      <w:r w:rsidRPr="00DE359B">
        <w:rPr>
          <w:highlight w:val="yellow"/>
        </w:rPr>
        <w:t>PROGRAM NAME</w:t>
      </w:r>
      <w:r w:rsidRPr="00DE359B">
        <w:t>] program, which will be co-branded</w:t>
      </w:r>
      <w:r w:rsidR="00A67AA9" w:rsidRPr="00DE359B">
        <w:t xml:space="preserve"> with the </w:t>
      </w:r>
      <w:r w:rsidR="00F81AF2" w:rsidRPr="00DE359B">
        <w:t>winning bidder[s]</w:t>
      </w:r>
      <w:r w:rsidRPr="00DE359B">
        <w:t xml:space="preserve">. </w:t>
      </w:r>
      <w:r w:rsidR="00A76379" w:rsidRPr="00DE359B">
        <w:t>[</w:t>
      </w:r>
      <w:r w:rsidR="00A76379" w:rsidRPr="00DE359B">
        <w:rPr>
          <w:highlight w:val="yellow"/>
        </w:rPr>
        <w:t>STATE ENTITY</w:t>
      </w:r>
      <w:r w:rsidR="00A76379" w:rsidRPr="00DE359B">
        <w:t>] will:</w:t>
      </w:r>
    </w:p>
    <w:p w14:paraId="40328A60" w14:textId="78EC7EC7" w:rsidR="00EC0C0E" w:rsidRPr="00DE359B" w:rsidRDefault="00EC0C0E" w:rsidP="00A76379">
      <w:pPr>
        <w:numPr>
          <w:ilvl w:val="0"/>
          <w:numId w:val="5"/>
        </w:numPr>
        <w:pBdr>
          <w:top w:val="nil"/>
          <w:left w:val="nil"/>
          <w:bottom w:val="nil"/>
          <w:right w:val="nil"/>
          <w:between w:val="nil"/>
        </w:pBdr>
        <w:spacing w:after="0" w:line="240" w:lineRule="auto"/>
      </w:pPr>
      <w:r w:rsidRPr="00DE359B">
        <w:t xml:space="preserve">Ensure adherence to </w:t>
      </w:r>
      <w:r w:rsidR="00116517" w:rsidRPr="00DE359B">
        <w:t>[</w:t>
      </w:r>
      <w:r w:rsidR="00116517" w:rsidRPr="00DE359B">
        <w:rPr>
          <w:highlight w:val="yellow"/>
        </w:rPr>
        <w:t>PROGRAM ACRONYM</w:t>
      </w:r>
      <w:r w:rsidR="00116517" w:rsidRPr="00DE359B">
        <w:t xml:space="preserve">] </w:t>
      </w:r>
      <w:r w:rsidRPr="00DE359B">
        <w:t xml:space="preserve">rules and </w:t>
      </w:r>
      <w:proofErr w:type="gramStart"/>
      <w:r w:rsidRPr="00DE359B">
        <w:t>regulations;</w:t>
      </w:r>
      <w:proofErr w:type="gramEnd"/>
    </w:p>
    <w:p w14:paraId="7949C04B" w14:textId="30280215" w:rsidR="005B4CA2" w:rsidRPr="00DE359B" w:rsidRDefault="005B4CA2" w:rsidP="00A76379">
      <w:pPr>
        <w:numPr>
          <w:ilvl w:val="0"/>
          <w:numId w:val="5"/>
        </w:numPr>
        <w:pBdr>
          <w:top w:val="nil"/>
          <w:left w:val="nil"/>
          <w:bottom w:val="nil"/>
          <w:right w:val="nil"/>
          <w:between w:val="nil"/>
        </w:pBdr>
        <w:spacing w:after="0" w:line="240" w:lineRule="auto"/>
      </w:pPr>
      <w:r w:rsidRPr="00DE359B">
        <w:t>Administer the Elevated Incentive and the Enabling Upgrade Incentive (</w:t>
      </w:r>
      <w:r w:rsidRPr="00EB3664">
        <w:t>as</w:t>
      </w:r>
      <w:r w:rsidRPr="00DE359B">
        <w:t xml:space="preserve"> defined </w:t>
      </w:r>
      <w:r w:rsidRPr="00EB3664">
        <w:t xml:space="preserve">above </w:t>
      </w:r>
      <w:r w:rsidRPr="00DE359B">
        <w:t xml:space="preserve">in </w:t>
      </w:r>
      <w:r w:rsidRPr="00EB3664">
        <w:fldChar w:fldCharType="begin"/>
      </w:r>
      <w:r w:rsidRPr="00EB3664">
        <w:instrText xml:space="preserve"> REF _Ref138907701 \r \h </w:instrText>
      </w:r>
      <w:r w:rsidRPr="00DE359B">
        <w:instrText xml:space="preserve"> \* MERGEFORMAT </w:instrText>
      </w:r>
      <w:r w:rsidRPr="00EB3664">
        <w:fldChar w:fldCharType="separate"/>
      </w:r>
      <w:r w:rsidR="009C472A">
        <w:t>Section 1</w:t>
      </w:r>
      <w:r w:rsidRPr="00EB3664">
        <w:fldChar w:fldCharType="end"/>
      </w:r>
      <w:r w:rsidRPr="00EB3664">
        <w:t xml:space="preserve"> (</w:t>
      </w:r>
      <w:r w:rsidRPr="00EB3664">
        <w:fldChar w:fldCharType="begin"/>
      </w:r>
      <w:r w:rsidRPr="00EB3664">
        <w:instrText xml:space="preserve"> REF _Ref138907698 \h  \* MERGEFORMAT </w:instrText>
      </w:r>
      <w:r w:rsidRPr="00EB3664">
        <w:fldChar w:fldCharType="separate"/>
      </w:r>
      <w:r w:rsidR="009C472A" w:rsidRPr="00E000D9">
        <w:t>Overall</w:t>
      </w:r>
      <w:r w:rsidR="009C472A" w:rsidRPr="00DE359B">
        <w:t xml:space="preserve"> RFP </w:t>
      </w:r>
      <w:r w:rsidR="009C472A" w:rsidRPr="009C472A">
        <w:rPr>
          <w:i/>
          <w:iCs/>
        </w:rPr>
        <w:t>Goals</w:t>
      </w:r>
      <w:r w:rsidRPr="00EB3664">
        <w:fldChar w:fldCharType="end"/>
      </w:r>
      <w:r w:rsidRPr="00DE359B">
        <w:t>));</w:t>
      </w:r>
    </w:p>
    <w:p w14:paraId="6DF36DC6" w14:textId="7B6A858D" w:rsidR="00EC0C0E" w:rsidRPr="00DE359B" w:rsidRDefault="00EC0C0E" w:rsidP="00A76379">
      <w:pPr>
        <w:numPr>
          <w:ilvl w:val="0"/>
          <w:numId w:val="5"/>
        </w:numPr>
        <w:pBdr>
          <w:top w:val="nil"/>
          <w:left w:val="nil"/>
          <w:bottom w:val="nil"/>
          <w:right w:val="nil"/>
          <w:between w:val="nil"/>
        </w:pBdr>
        <w:spacing w:after="0" w:line="240" w:lineRule="auto"/>
      </w:pPr>
      <w:r w:rsidRPr="00DE359B">
        <w:t xml:space="preserve">Support the marketing of the </w:t>
      </w:r>
      <w:r w:rsidR="0096575A" w:rsidRPr="00DE359B">
        <w:t>[</w:t>
      </w:r>
      <w:r w:rsidR="00167534" w:rsidRPr="00DE359B">
        <w:rPr>
          <w:highlight w:val="yellow"/>
        </w:rPr>
        <w:t>PROGRAM A</w:t>
      </w:r>
      <w:r w:rsidR="0096575A" w:rsidRPr="00DE359B">
        <w:rPr>
          <w:highlight w:val="yellow"/>
        </w:rPr>
        <w:t>CRONYM</w:t>
      </w:r>
      <w:r w:rsidR="0096575A" w:rsidRPr="00DE359B">
        <w:t>]</w:t>
      </w:r>
      <w:r w:rsidRPr="00DE359B">
        <w:t xml:space="preserve"> program and related customer </w:t>
      </w:r>
      <w:proofErr w:type="gramStart"/>
      <w:r w:rsidRPr="00DE359B">
        <w:t>outreach;</w:t>
      </w:r>
      <w:proofErr w:type="gramEnd"/>
      <w:r w:rsidRPr="00DE359B">
        <w:t xml:space="preserve"> </w:t>
      </w:r>
    </w:p>
    <w:p w14:paraId="44CCE35F" w14:textId="7E5C6DCB" w:rsidR="007A5DCB" w:rsidRPr="00DE359B" w:rsidRDefault="007A5DCB" w:rsidP="00A76379">
      <w:pPr>
        <w:numPr>
          <w:ilvl w:val="0"/>
          <w:numId w:val="5"/>
        </w:numPr>
        <w:pBdr>
          <w:top w:val="nil"/>
          <w:left w:val="nil"/>
          <w:bottom w:val="nil"/>
          <w:right w:val="nil"/>
          <w:between w:val="nil"/>
        </w:pBdr>
        <w:spacing w:after="0" w:line="240" w:lineRule="auto"/>
      </w:pPr>
      <w:r w:rsidRPr="00DE359B">
        <w:t xml:space="preserve">Collaborate with winning bidder[s] in [developing/strengthening] </w:t>
      </w:r>
      <w:r w:rsidR="005B4CA2" w:rsidRPr="00DE359B">
        <w:rPr>
          <w:color w:val="000000"/>
        </w:rPr>
        <w:t>workforce development programs, including [</w:t>
      </w:r>
      <w:r w:rsidR="005B4CA2" w:rsidRPr="00DE359B">
        <w:rPr>
          <w:color w:val="000000"/>
          <w:highlight w:val="yellow"/>
        </w:rPr>
        <w:t>DESCRIPTION</w:t>
      </w:r>
      <w:proofErr w:type="gramStart"/>
      <w:r w:rsidR="005B4CA2" w:rsidRPr="00DE359B">
        <w:rPr>
          <w:color w:val="000000"/>
        </w:rPr>
        <w:t>];</w:t>
      </w:r>
      <w:proofErr w:type="gramEnd"/>
      <w:r w:rsidRPr="00DE359B">
        <w:t xml:space="preserve"> </w:t>
      </w:r>
    </w:p>
    <w:p w14:paraId="51A45812" w14:textId="465BA4C5" w:rsidR="004C7B87" w:rsidRPr="00DE359B" w:rsidRDefault="004C7B87" w:rsidP="00A76379">
      <w:pPr>
        <w:numPr>
          <w:ilvl w:val="0"/>
          <w:numId w:val="5"/>
        </w:numPr>
        <w:pBdr>
          <w:top w:val="nil"/>
          <w:left w:val="nil"/>
          <w:bottom w:val="nil"/>
          <w:right w:val="nil"/>
          <w:between w:val="nil"/>
        </w:pBdr>
        <w:spacing w:after="0" w:line="240" w:lineRule="auto"/>
      </w:pPr>
      <w:r w:rsidRPr="00DE359B">
        <w:t xml:space="preserve">Periodically </w:t>
      </w:r>
      <w:r w:rsidR="00480588" w:rsidRPr="00DE359B">
        <w:t xml:space="preserve">evaluate the success of the </w:t>
      </w:r>
      <w:r w:rsidR="00C96A6F" w:rsidRPr="00DE359B">
        <w:t>[</w:t>
      </w:r>
      <w:r w:rsidR="00C96A6F" w:rsidRPr="00DE359B">
        <w:rPr>
          <w:highlight w:val="yellow"/>
        </w:rPr>
        <w:t>PROGRAM ACRONYM</w:t>
      </w:r>
      <w:r w:rsidR="00C96A6F" w:rsidRPr="00DE359B">
        <w:t>] program</w:t>
      </w:r>
      <w:r w:rsidR="00480588" w:rsidRPr="00DE359B">
        <w:t xml:space="preserve">, including by performing surveys and outreach to </w:t>
      </w:r>
      <w:r w:rsidR="0048167F" w:rsidRPr="00DE359B">
        <w:t>t</w:t>
      </w:r>
      <w:r w:rsidR="00480588" w:rsidRPr="00DE359B">
        <w:t xml:space="preserve">he </w:t>
      </w:r>
      <w:r w:rsidR="00F81AF2" w:rsidRPr="00DE359B">
        <w:t>winning bidder[s]</w:t>
      </w:r>
      <w:r w:rsidR="00480588" w:rsidRPr="00DE359B">
        <w:t xml:space="preserve">’s customer base to ensure program goals are </w:t>
      </w:r>
      <w:proofErr w:type="gramStart"/>
      <w:r w:rsidR="00480588" w:rsidRPr="00DE359B">
        <w:t>met;</w:t>
      </w:r>
      <w:proofErr w:type="gramEnd"/>
    </w:p>
    <w:p w14:paraId="2EC72A29" w14:textId="6273D2E2" w:rsidR="00EC0C0E" w:rsidRPr="00DE359B" w:rsidRDefault="00EC0C0E" w:rsidP="00A76379">
      <w:pPr>
        <w:numPr>
          <w:ilvl w:val="0"/>
          <w:numId w:val="5"/>
        </w:numPr>
        <w:pBdr>
          <w:top w:val="nil"/>
          <w:left w:val="nil"/>
          <w:bottom w:val="nil"/>
          <w:right w:val="nil"/>
          <w:between w:val="nil"/>
        </w:pBdr>
        <w:spacing w:after="0" w:line="240" w:lineRule="auto"/>
      </w:pPr>
      <w:r w:rsidRPr="00DE359B">
        <w:t xml:space="preserve">Work on streamlining processes, programs, and incentive administration through </w:t>
      </w:r>
      <w:r w:rsidR="00137099">
        <w:t>an</w:t>
      </w:r>
      <w:r w:rsidRPr="00DE359B">
        <w:t xml:space="preserve"> online portal</w:t>
      </w:r>
      <w:r w:rsidR="00116517" w:rsidRPr="00DE359B">
        <w:t xml:space="preserve"> in collaboration with the </w:t>
      </w:r>
      <w:r w:rsidR="00F81AF2" w:rsidRPr="00DE359B">
        <w:t>winning bidder[s]</w:t>
      </w:r>
      <w:r w:rsidR="00116517" w:rsidRPr="00DE359B">
        <w:t xml:space="preserve">, taking into account customer </w:t>
      </w:r>
      <w:proofErr w:type="gramStart"/>
      <w:r w:rsidR="00116517" w:rsidRPr="00DE359B">
        <w:t>feedback;</w:t>
      </w:r>
      <w:proofErr w:type="gramEnd"/>
    </w:p>
    <w:p w14:paraId="65571004" w14:textId="09A4E91E" w:rsidR="002F4CFD" w:rsidRPr="00DE359B" w:rsidRDefault="00167534" w:rsidP="000B09F2">
      <w:pPr>
        <w:numPr>
          <w:ilvl w:val="0"/>
          <w:numId w:val="5"/>
        </w:numPr>
        <w:spacing w:after="0" w:line="240" w:lineRule="auto"/>
      </w:pPr>
      <w:r w:rsidRPr="00DE359B">
        <w:t xml:space="preserve">Collaborate with the </w:t>
      </w:r>
      <w:r w:rsidR="002F4CFD" w:rsidRPr="00DE359B">
        <w:t xml:space="preserve">winning bidder[s] </w:t>
      </w:r>
      <w:r w:rsidRPr="00DE359B">
        <w:t xml:space="preserve">to ensure the success of the </w:t>
      </w:r>
      <w:r w:rsidR="00041EDF" w:rsidRPr="00DE359B">
        <w:t>[</w:t>
      </w:r>
      <w:r w:rsidR="00041EDF" w:rsidRPr="00DE359B">
        <w:rPr>
          <w:highlight w:val="yellow"/>
        </w:rPr>
        <w:t>PROGRAM ACRONYM</w:t>
      </w:r>
      <w:r w:rsidR="00041EDF" w:rsidRPr="00DE359B">
        <w:t xml:space="preserve">] </w:t>
      </w:r>
      <w:r w:rsidRPr="00DE359B">
        <w:t>program</w:t>
      </w:r>
      <w:r w:rsidR="000B09F2" w:rsidRPr="00DE359B">
        <w:t xml:space="preserve"> and work to </w:t>
      </w:r>
      <w:r w:rsidRPr="00DE359B">
        <w:t xml:space="preserve">resolve implementation issues with the </w:t>
      </w:r>
      <w:r w:rsidR="00F81AF2" w:rsidRPr="00DE359B">
        <w:t>winning bidder[s</w:t>
      </w:r>
      <w:proofErr w:type="gramStart"/>
      <w:r w:rsidR="00F81AF2" w:rsidRPr="00DE359B">
        <w:t>]</w:t>
      </w:r>
      <w:r w:rsidR="002F4CFD" w:rsidRPr="00DE359B">
        <w:t>;</w:t>
      </w:r>
      <w:proofErr w:type="gramEnd"/>
    </w:p>
    <w:p w14:paraId="1A0AEFC4" w14:textId="77777777" w:rsidR="00F06717" w:rsidRPr="00DE359B" w:rsidRDefault="002F4CFD" w:rsidP="000B09F2">
      <w:pPr>
        <w:numPr>
          <w:ilvl w:val="0"/>
          <w:numId w:val="5"/>
        </w:numPr>
        <w:spacing w:after="0" w:line="240" w:lineRule="auto"/>
      </w:pPr>
      <w:r w:rsidRPr="00DE359B">
        <w:t xml:space="preserve">Collaborate with winning bidder[s] to ensure compliance with the EPA GGRF cooperation </w:t>
      </w:r>
      <w:proofErr w:type="gramStart"/>
      <w:r w:rsidRPr="00DE359B">
        <w:t>agreement</w:t>
      </w:r>
      <w:r w:rsidR="00F06717" w:rsidRPr="00DE359B">
        <w:t>;</w:t>
      </w:r>
      <w:proofErr w:type="gramEnd"/>
    </w:p>
    <w:p w14:paraId="06721CCD" w14:textId="33C495ED" w:rsidR="009D102E" w:rsidRPr="00DE359B" w:rsidRDefault="00F06717" w:rsidP="000B09F2">
      <w:pPr>
        <w:numPr>
          <w:ilvl w:val="0"/>
          <w:numId w:val="5"/>
        </w:numPr>
        <w:spacing w:after="0" w:line="240" w:lineRule="auto"/>
      </w:pPr>
      <w:r w:rsidRPr="00DE359B">
        <w:t>[</w:t>
      </w:r>
      <w:r w:rsidRPr="00EB3664">
        <w:rPr>
          <w:highlight w:val="yellow"/>
        </w:rPr>
        <w:t>OTHER</w:t>
      </w:r>
      <w:r w:rsidRPr="00DE359B">
        <w:t>]</w:t>
      </w:r>
      <w:r w:rsidR="00167534" w:rsidRPr="00DE359B">
        <w:t>.</w:t>
      </w:r>
    </w:p>
    <w:p w14:paraId="2933EBB6" w14:textId="4CD638BB" w:rsidR="00832F5F" w:rsidRPr="00DE359B" w:rsidRDefault="006859B5" w:rsidP="00E000D9">
      <w:pPr>
        <w:pStyle w:val="Heading1"/>
      </w:pPr>
      <w:commentRangeStart w:id="31"/>
      <w:r w:rsidRPr="00DE359B">
        <w:t xml:space="preserve"> </w:t>
      </w:r>
      <w:bookmarkStart w:id="32" w:name="_Toc139629300"/>
      <w:r w:rsidRPr="00DE359B">
        <w:t>[</w:t>
      </w:r>
      <w:r w:rsidRPr="00DE359B">
        <w:rPr>
          <w:highlight w:val="yellow"/>
        </w:rPr>
        <w:t>STATE</w:t>
      </w:r>
      <w:r w:rsidRPr="00DE359B">
        <w:t>]</w:t>
      </w:r>
      <w:r w:rsidR="009861F7" w:rsidRPr="00DE359B">
        <w:t xml:space="preserve"> Solar Market Background</w:t>
      </w:r>
      <w:commentRangeEnd w:id="31"/>
      <w:r w:rsidR="004932F2" w:rsidRPr="00DE359B">
        <w:rPr>
          <w:rStyle w:val="CommentReference"/>
          <w:rFonts w:eastAsiaTheme="minorHAnsi" w:cstheme="minorBidi"/>
          <w:color w:val="auto"/>
        </w:rPr>
        <w:commentReference w:id="31"/>
      </w:r>
      <w:bookmarkEnd w:id="32"/>
    </w:p>
    <w:p w14:paraId="68A3AC0C" w14:textId="27ADACB4" w:rsidR="007F2BBB" w:rsidRPr="00DE359B" w:rsidRDefault="007F2BBB" w:rsidP="00BB282E">
      <w:pPr>
        <w:pStyle w:val="Heading2"/>
        <w:rPr>
          <w:rFonts w:ascii="Tenorite" w:hAnsi="Tenorite"/>
        </w:rPr>
      </w:pPr>
      <w:bookmarkStart w:id="33" w:name="_Toc139629301"/>
      <w:commentRangeStart w:id="34"/>
      <w:r w:rsidRPr="00DE359B">
        <w:rPr>
          <w:rFonts w:ascii="Tenorite" w:hAnsi="Tenorite"/>
        </w:rPr>
        <w:t>General Information</w:t>
      </w:r>
      <w:commentRangeEnd w:id="34"/>
      <w:r w:rsidR="00851E2C" w:rsidRPr="00DE359B">
        <w:rPr>
          <w:rStyle w:val="CommentReference"/>
          <w:rFonts w:ascii="Tenorite" w:eastAsiaTheme="minorHAnsi" w:hAnsi="Tenorite" w:cstheme="minorBidi"/>
          <w:color w:val="auto"/>
        </w:rPr>
        <w:commentReference w:id="34"/>
      </w:r>
      <w:bookmarkEnd w:id="33"/>
    </w:p>
    <w:p w14:paraId="6C92D836" w14:textId="5BB8FB50" w:rsidR="00EA2D1A" w:rsidRPr="00DE359B" w:rsidRDefault="00EA2D1A" w:rsidP="00EA2D1A">
      <w:pPr>
        <w:widowControl w:val="0"/>
      </w:pPr>
      <w:r w:rsidRPr="00DE359B">
        <w:t xml:space="preserve">According to the </w:t>
      </w:r>
      <w:hyperlink r:id="rId32" w:history="1">
        <w:r w:rsidRPr="00DE359B">
          <w:rPr>
            <w:rStyle w:val="Hyperlink"/>
          </w:rPr>
          <w:t>Solar Energy Industries Association</w:t>
        </w:r>
      </w:hyperlink>
      <w:r w:rsidRPr="00DE359B">
        <w:t>, [</w:t>
      </w:r>
      <w:r w:rsidRPr="00DE359B">
        <w:rPr>
          <w:highlight w:val="yellow"/>
        </w:rPr>
        <w:t>STATE</w:t>
      </w:r>
      <w:r w:rsidRPr="00DE359B">
        <w:t>] currently ranks [</w:t>
      </w:r>
      <w:r w:rsidRPr="00DE359B">
        <w:rPr>
          <w:highlight w:val="yellow"/>
        </w:rPr>
        <w:t>##</w:t>
      </w:r>
      <w:r w:rsidRPr="00DE359B">
        <w:t>] in the nation in solar installations with [</w:t>
      </w:r>
      <w:r w:rsidRPr="00DE359B">
        <w:rPr>
          <w:highlight w:val="yellow"/>
        </w:rPr>
        <w:t>###</w:t>
      </w:r>
      <w:r w:rsidRPr="00DE359B">
        <w:t>]MW of installed solar to date.</w:t>
      </w:r>
      <w:r w:rsidRPr="00DE359B">
        <w:rPr>
          <w:vertAlign w:val="superscript"/>
        </w:rPr>
        <w:footnoteReference w:id="4"/>
      </w:r>
      <w:r w:rsidRPr="00DE359B">
        <w:t xml:space="preserve"> This represents [</w:t>
      </w:r>
      <w:r w:rsidRPr="00DE359B">
        <w:rPr>
          <w:highlight w:val="yellow"/>
        </w:rPr>
        <w:t>######</w:t>
      </w:r>
      <w:r w:rsidRPr="00DE359B">
        <w:t>] homes and enough solar energy to power  [</w:t>
      </w:r>
      <w:r w:rsidRPr="00DE359B">
        <w:rPr>
          <w:highlight w:val="yellow"/>
        </w:rPr>
        <w:t>######</w:t>
      </w:r>
      <w:r w:rsidRPr="00DE359B">
        <w:t>] homes as of the first quarter of 2023.</w:t>
      </w:r>
      <w:r w:rsidRPr="00DE359B">
        <w:rPr>
          <w:vertAlign w:val="superscript"/>
        </w:rPr>
        <w:footnoteReference w:id="5"/>
      </w:r>
      <w:r w:rsidRPr="00DE359B">
        <w:t xml:space="preserve"> </w:t>
      </w:r>
      <w:r w:rsidR="00B039AA" w:rsidRPr="00DE359B">
        <w:t xml:space="preserve">As of </w:t>
      </w:r>
      <w:r w:rsidR="00925803" w:rsidRPr="00DE359B">
        <w:t>[</w:t>
      </w:r>
      <w:r w:rsidR="00925803" w:rsidRPr="00DE359B">
        <w:rPr>
          <w:highlight w:val="yellow"/>
        </w:rPr>
        <w:t>YEAR</w:t>
      </w:r>
      <w:r w:rsidR="00925803" w:rsidRPr="00DE359B">
        <w:t>]</w:t>
      </w:r>
      <w:r w:rsidR="00B039AA" w:rsidRPr="00DE359B">
        <w:t>, solar power represented about</w:t>
      </w:r>
      <w:r w:rsidR="000556C5" w:rsidRPr="00DE359B">
        <w:t xml:space="preserve"> [</w:t>
      </w:r>
      <w:r w:rsidR="000556C5" w:rsidRPr="00DE359B">
        <w:rPr>
          <w:highlight w:val="yellow"/>
        </w:rPr>
        <w:t>##</w:t>
      </w:r>
      <w:r w:rsidR="000556C5" w:rsidRPr="00DE359B">
        <w:t>]</w:t>
      </w:r>
      <w:r w:rsidR="00B039AA" w:rsidRPr="00DE359B">
        <w:t xml:space="preserve">% of </w:t>
      </w:r>
      <w:r w:rsidR="000556C5" w:rsidRPr="00DE359B">
        <w:t>[</w:t>
      </w:r>
      <w:r w:rsidR="000556C5" w:rsidRPr="00DE359B">
        <w:rPr>
          <w:highlight w:val="yellow"/>
        </w:rPr>
        <w:t>STATE</w:t>
      </w:r>
      <w:r w:rsidR="000556C5" w:rsidRPr="00DE359B">
        <w:t xml:space="preserve">]’s </w:t>
      </w:r>
      <w:r w:rsidR="00B039AA" w:rsidRPr="00DE359B">
        <w:t>clean energy portfolio.</w:t>
      </w:r>
      <w:r w:rsidR="00B039AA" w:rsidRPr="00DE359B">
        <w:rPr>
          <w:vertAlign w:val="superscript"/>
        </w:rPr>
        <w:footnoteReference w:id="6"/>
      </w:r>
    </w:p>
    <w:p w14:paraId="59E8CDF5" w14:textId="011D624F" w:rsidR="0077341E" w:rsidRPr="00DE359B" w:rsidRDefault="00EA2D1A" w:rsidP="00EA2D1A">
      <w:pPr>
        <w:widowControl w:val="0"/>
      </w:pPr>
      <w:r w:rsidRPr="00DE359B">
        <w:t>According to NREL’s REPLICA dataset, [</w:t>
      </w:r>
      <w:r w:rsidRPr="00DE359B">
        <w:rPr>
          <w:highlight w:val="yellow"/>
        </w:rPr>
        <w:t>STATE</w:t>
      </w:r>
      <w:r w:rsidRPr="00DE359B">
        <w:t>] has [</w:t>
      </w:r>
      <w:r w:rsidRPr="00DE359B">
        <w:rPr>
          <w:highlight w:val="yellow"/>
        </w:rPr>
        <w:t>######</w:t>
      </w:r>
      <w:r w:rsidRPr="00DE359B">
        <w:t xml:space="preserve">] LMI single-family owner-occupied households, defined as </w:t>
      </w:r>
      <w:r w:rsidRPr="00EB3664">
        <w:t>at or below 80% of Area Median Income</w:t>
      </w:r>
      <w:r w:rsidRPr="00DE359B">
        <w:t>.</w:t>
      </w:r>
      <w:r w:rsidRPr="00DE359B">
        <w:rPr>
          <w:vertAlign w:val="superscript"/>
        </w:rPr>
        <w:footnoteReference w:id="7"/>
      </w:r>
      <w:r w:rsidRPr="00DE359B">
        <w:t xml:space="preserve"> These homes have a total solar capacity of [</w:t>
      </w:r>
      <w:r w:rsidRPr="00DE359B">
        <w:rPr>
          <w:highlight w:val="yellow"/>
        </w:rPr>
        <w:t>###</w:t>
      </w:r>
      <w:r w:rsidRPr="00DE359B">
        <w:t>]MW and total solar generation potential of [</w:t>
      </w:r>
      <w:r w:rsidRPr="00DE359B">
        <w:rPr>
          <w:highlight w:val="yellow"/>
        </w:rPr>
        <w:t>######</w:t>
      </w:r>
      <w:r w:rsidRPr="00DE359B">
        <w:t xml:space="preserve">]MWh, </w:t>
      </w:r>
      <w:commentRangeStart w:id="35"/>
      <w:r w:rsidRPr="00DE359B">
        <w:t xml:space="preserve">thus representing a significant opportunity for investment toward </w:t>
      </w:r>
      <w:r w:rsidRPr="00DE359B">
        <w:lastRenderedPageBreak/>
        <w:t xml:space="preserve">meeting the state’s </w:t>
      </w:r>
      <w:r w:rsidR="007F3796" w:rsidRPr="00DE359B">
        <w:t>[</w:t>
      </w:r>
      <w:r w:rsidRPr="00EB3664">
        <w:rPr>
          <w:highlight w:val="yellow"/>
        </w:rPr>
        <w:t>100% renewable</w:t>
      </w:r>
      <w:r w:rsidR="007F3796" w:rsidRPr="00DE359B">
        <w:t>]</w:t>
      </w:r>
      <w:r w:rsidRPr="00DE359B">
        <w:t xml:space="preserve"> energy goals by [</w:t>
      </w:r>
      <w:r w:rsidRPr="00DE359B">
        <w:rPr>
          <w:highlight w:val="yellow"/>
        </w:rPr>
        <w:t>DATE</w:t>
      </w:r>
      <w:r w:rsidRPr="00DE359B">
        <w:t>].</w:t>
      </w:r>
      <w:r w:rsidRPr="00DE359B">
        <w:rPr>
          <w:vertAlign w:val="superscript"/>
        </w:rPr>
        <w:footnoteReference w:id="8"/>
      </w:r>
      <w:r w:rsidRPr="00DE359B">
        <w:t xml:space="preserve"> </w:t>
      </w:r>
      <w:commentRangeEnd w:id="35"/>
      <w:r w:rsidR="00851E2C" w:rsidRPr="00DE359B">
        <w:rPr>
          <w:rStyle w:val="CommentReference"/>
        </w:rPr>
        <w:commentReference w:id="35"/>
      </w:r>
      <w:r w:rsidRPr="00DE359B">
        <w:t xml:space="preserve"> [</w:t>
      </w:r>
      <w:r w:rsidRPr="00DE359B">
        <w:rPr>
          <w:highlight w:val="yellow"/>
        </w:rPr>
        <w:t>FURTHER ELABORATION</w:t>
      </w:r>
      <w:r w:rsidRPr="00DE359B">
        <w:t xml:space="preserve">] </w:t>
      </w:r>
    </w:p>
    <w:p w14:paraId="6D2ED660" w14:textId="46F96142" w:rsidR="00832F5F" w:rsidRPr="00DE359B" w:rsidRDefault="00EA2D1A" w:rsidP="00D85BEC">
      <w:pPr>
        <w:widowControl w:val="0"/>
      </w:pPr>
      <w:r w:rsidRPr="00DE359B">
        <w:t>[</w:t>
      </w:r>
      <w:commentRangeStart w:id="36"/>
      <w:r w:rsidR="0077341E" w:rsidRPr="00DE359B">
        <w:rPr>
          <w:highlight w:val="yellow"/>
        </w:rPr>
        <w:t>2-3</w:t>
      </w:r>
      <w:r w:rsidRPr="00DE359B">
        <w:rPr>
          <w:highlight w:val="yellow"/>
        </w:rPr>
        <w:t xml:space="preserve"> SENTENCES DESCRIBING STATE REGULATORY STRUCTURE</w:t>
      </w:r>
      <w:commentRangeEnd w:id="36"/>
      <w:r w:rsidR="006908FC" w:rsidRPr="00DE359B">
        <w:rPr>
          <w:rStyle w:val="CommentReference"/>
        </w:rPr>
        <w:commentReference w:id="36"/>
      </w:r>
      <w:r w:rsidRPr="00DE359B">
        <w:t xml:space="preserve">] </w:t>
      </w:r>
      <w:bookmarkStart w:id="37" w:name="_heading=h.44sinio" w:colFirst="0" w:colLast="0"/>
      <w:bookmarkEnd w:id="37"/>
    </w:p>
    <w:p w14:paraId="177DB1B3" w14:textId="4376F66E" w:rsidR="007B7D56" w:rsidRPr="00DE359B" w:rsidRDefault="007B7D56" w:rsidP="00BB282E">
      <w:pPr>
        <w:pStyle w:val="Heading2"/>
        <w:rPr>
          <w:rFonts w:ascii="Tenorite" w:hAnsi="Tenorite"/>
        </w:rPr>
      </w:pPr>
      <w:bookmarkStart w:id="38" w:name="_Toc139629302"/>
      <w:r w:rsidRPr="00DE359B">
        <w:rPr>
          <w:rFonts w:ascii="Tenorite" w:hAnsi="Tenorite"/>
        </w:rPr>
        <w:t>Utility Rate Structure Summary</w:t>
      </w:r>
      <w:bookmarkEnd w:id="38"/>
    </w:p>
    <w:p w14:paraId="5208CC3E" w14:textId="6B869867" w:rsidR="005D5C7D" w:rsidRPr="00DE359B" w:rsidRDefault="005D5C7D" w:rsidP="0077341E">
      <w:r w:rsidRPr="00DE359B">
        <w:t>In [</w:t>
      </w:r>
      <w:r w:rsidRPr="00DE359B">
        <w:rPr>
          <w:highlight w:val="yellow"/>
        </w:rPr>
        <w:t>ELECTRIC UTILITY</w:t>
      </w:r>
      <w:r w:rsidRPr="00DE359B">
        <w:t xml:space="preserve">] </w:t>
      </w:r>
      <w:r w:rsidR="00995926" w:rsidRPr="00DE359B">
        <w:t>territory,</w:t>
      </w:r>
      <w:r w:rsidR="007F14E3" w:rsidRPr="00DE359B">
        <w:t xml:space="preserve"> the following rates will be </w:t>
      </w:r>
      <w:r w:rsidR="00FE531B" w:rsidRPr="00DE359B">
        <w:t xml:space="preserve">useful references for RFP applicants: </w:t>
      </w:r>
    </w:p>
    <w:p w14:paraId="641709EC" w14:textId="65479FEE" w:rsidR="00DA319E" w:rsidRPr="00DE359B" w:rsidRDefault="00C84A20" w:rsidP="00DB2441">
      <w:pPr>
        <w:pStyle w:val="ListParagraph"/>
        <w:numPr>
          <w:ilvl w:val="0"/>
          <w:numId w:val="3"/>
        </w:numPr>
        <w:rPr>
          <w:rFonts w:ascii="Tenorite" w:hAnsi="Tenorite"/>
        </w:rPr>
      </w:pPr>
      <w:r w:rsidRPr="00DE359B">
        <w:rPr>
          <w:rFonts w:ascii="Tenorite" w:hAnsi="Tenorite"/>
        </w:rPr>
        <w:t>[</w:t>
      </w:r>
      <w:commentRangeStart w:id="39"/>
      <w:r w:rsidR="001510F6" w:rsidRPr="00DE359B">
        <w:rPr>
          <w:rFonts w:ascii="Tenorite" w:hAnsi="Tenorite"/>
        </w:rPr>
        <w:t>Basic Residential</w:t>
      </w:r>
    </w:p>
    <w:p w14:paraId="14399555" w14:textId="7C5021C8" w:rsidR="00691D99" w:rsidRPr="00DE359B" w:rsidRDefault="00DA319E" w:rsidP="00DA319E">
      <w:pPr>
        <w:pStyle w:val="ListParagraph"/>
        <w:numPr>
          <w:ilvl w:val="1"/>
          <w:numId w:val="3"/>
        </w:numPr>
        <w:rPr>
          <w:rFonts w:ascii="Tenorite" w:hAnsi="Tenorite"/>
        </w:rPr>
      </w:pPr>
      <w:r w:rsidRPr="00DE359B">
        <w:rPr>
          <w:rFonts w:ascii="Tenorite" w:hAnsi="Tenorite"/>
        </w:rPr>
        <w:t xml:space="preserve">Fixed Charge: </w:t>
      </w:r>
      <w:r w:rsidR="0007291C" w:rsidRPr="00DE359B">
        <w:rPr>
          <w:rFonts w:ascii="Tenorite" w:hAnsi="Tenorite"/>
        </w:rPr>
        <w:t>$</w:t>
      </w:r>
      <w:r w:rsidRPr="00DE359B">
        <w:rPr>
          <w:rFonts w:ascii="Tenorite" w:hAnsi="Tenorite"/>
        </w:rPr>
        <w:t>[</w:t>
      </w:r>
      <w:r w:rsidR="00D15F2C" w:rsidRPr="00DE359B">
        <w:rPr>
          <w:rFonts w:ascii="Tenorite" w:hAnsi="Tenorite"/>
          <w:highlight w:val="yellow"/>
        </w:rPr>
        <w:t>###</w:t>
      </w:r>
      <w:r w:rsidR="0007291C" w:rsidRPr="00DE359B">
        <w:rPr>
          <w:rFonts w:ascii="Tenorite" w:hAnsi="Tenorite"/>
          <w:highlight w:val="yellow"/>
        </w:rPr>
        <w:t>/MONTH</w:t>
      </w:r>
      <w:r w:rsidR="0007291C" w:rsidRPr="00DE359B">
        <w:rPr>
          <w:rFonts w:ascii="Tenorite" w:hAnsi="Tenorite"/>
        </w:rPr>
        <w:t>]</w:t>
      </w:r>
    </w:p>
    <w:p w14:paraId="0D775ED5" w14:textId="77777777" w:rsidR="007A0337" w:rsidRPr="00DE359B" w:rsidRDefault="00691D99" w:rsidP="00DA319E">
      <w:pPr>
        <w:pStyle w:val="ListParagraph"/>
        <w:numPr>
          <w:ilvl w:val="1"/>
          <w:numId w:val="3"/>
        </w:numPr>
        <w:rPr>
          <w:rFonts w:ascii="Tenorite" w:hAnsi="Tenorite"/>
        </w:rPr>
      </w:pPr>
      <w:r w:rsidRPr="00DE359B">
        <w:rPr>
          <w:rFonts w:ascii="Tenorite" w:hAnsi="Tenorite"/>
        </w:rPr>
        <w:t>Total kWh Rate:</w:t>
      </w:r>
      <w:r w:rsidR="00D15F2C" w:rsidRPr="00DE359B">
        <w:rPr>
          <w:rFonts w:ascii="Tenorite" w:hAnsi="Tenorite"/>
        </w:rPr>
        <w:t xml:space="preserve"> </w:t>
      </w:r>
      <w:r w:rsidR="00D15F2C" w:rsidRPr="00DE359B">
        <w:rPr>
          <w:rFonts w:ascii="Tenorite" w:hAnsi="Tenorite"/>
          <w:highlight w:val="yellow"/>
        </w:rPr>
        <w:t>[###/kWh</w:t>
      </w:r>
      <w:r w:rsidR="00D15F2C" w:rsidRPr="00DE359B">
        <w:rPr>
          <w:rFonts w:ascii="Tenorite" w:hAnsi="Tenorite"/>
        </w:rPr>
        <w:t>]</w:t>
      </w:r>
    </w:p>
    <w:p w14:paraId="512913B9" w14:textId="77777777" w:rsidR="007A0337" w:rsidRPr="00DE359B" w:rsidRDefault="007A0337" w:rsidP="007A0337">
      <w:pPr>
        <w:pStyle w:val="ListParagraph"/>
        <w:numPr>
          <w:ilvl w:val="0"/>
          <w:numId w:val="3"/>
        </w:numPr>
        <w:rPr>
          <w:rFonts w:ascii="Tenorite" w:hAnsi="Tenorite"/>
        </w:rPr>
      </w:pPr>
      <w:r w:rsidRPr="00DE359B">
        <w:rPr>
          <w:rFonts w:ascii="Tenorite" w:hAnsi="Tenorite"/>
        </w:rPr>
        <w:t>Low Income Residential</w:t>
      </w:r>
    </w:p>
    <w:p w14:paraId="2FE68955" w14:textId="77777777" w:rsidR="007A0337" w:rsidRPr="00DE359B" w:rsidRDefault="007A0337" w:rsidP="007A0337">
      <w:pPr>
        <w:pStyle w:val="ListParagraph"/>
        <w:numPr>
          <w:ilvl w:val="1"/>
          <w:numId w:val="3"/>
        </w:numPr>
        <w:rPr>
          <w:rFonts w:ascii="Tenorite" w:hAnsi="Tenorite"/>
        </w:rPr>
      </w:pPr>
      <w:r w:rsidRPr="00DE359B">
        <w:rPr>
          <w:rFonts w:ascii="Tenorite" w:hAnsi="Tenorite"/>
        </w:rPr>
        <w:t>Fixed Charge: $[</w:t>
      </w:r>
      <w:r w:rsidRPr="00DE359B">
        <w:rPr>
          <w:rFonts w:ascii="Tenorite" w:hAnsi="Tenorite"/>
          <w:highlight w:val="yellow"/>
        </w:rPr>
        <w:t>###/MONTH</w:t>
      </w:r>
      <w:r w:rsidRPr="00DE359B">
        <w:rPr>
          <w:rFonts w:ascii="Tenorite" w:hAnsi="Tenorite"/>
        </w:rPr>
        <w:t>]</w:t>
      </w:r>
    </w:p>
    <w:p w14:paraId="3A2F55A6" w14:textId="0C25F80C" w:rsidR="007A0337" w:rsidRPr="00DE359B" w:rsidRDefault="007A0337" w:rsidP="007A0337">
      <w:pPr>
        <w:pStyle w:val="ListParagraph"/>
        <w:numPr>
          <w:ilvl w:val="1"/>
          <w:numId w:val="3"/>
        </w:numPr>
        <w:rPr>
          <w:rFonts w:ascii="Tenorite" w:hAnsi="Tenorite"/>
        </w:rPr>
      </w:pPr>
      <w:r w:rsidRPr="00DE359B">
        <w:rPr>
          <w:rFonts w:ascii="Tenorite" w:hAnsi="Tenorite"/>
        </w:rPr>
        <w:t xml:space="preserve">Total kWh Rate: </w:t>
      </w:r>
      <w:r w:rsidRPr="00DE359B">
        <w:rPr>
          <w:rFonts w:ascii="Tenorite" w:hAnsi="Tenorite"/>
          <w:highlight w:val="yellow"/>
        </w:rPr>
        <w:t>[###/kWh</w:t>
      </w:r>
      <w:commentRangeEnd w:id="39"/>
      <w:r w:rsidR="00FB300A">
        <w:rPr>
          <w:rStyle w:val="CommentReference"/>
          <w:rFonts w:ascii="Tenorite" w:eastAsiaTheme="minorHAnsi" w:hAnsi="Tenorite" w:cstheme="minorBidi"/>
        </w:rPr>
        <w:commentReference w:id="39"/>
      </w:r>
      <w:r w:rsidRPr="00DE359B">
        <w:rPr>
          <w:rFonts w:ascii="Tenorite" w:hAnsi="Tenorite"/>
        </w:rPr>
        <w:t>]</w:t>
      </w:r>
      <w:r w:rsidR="00C84A20" w:rsidRPr="00DE359B">
        <w:rPr>
          <w:rFonts w:ascii="Tenorite" w:hAnsi="Tenorite"/>
        </w:rPr>
        <w:t>]</w:t>
      </w:r>
    </w:p>
    <w:p w14:paraId="6223C8BD" w14:textId="45D8B36D" w:rsidR="005D6B9C" w:rsidRPr="00DE359B" w:rsidRDefault="005D6B9C" w:rsidP="00BB282E">
      <w:pPr>
        <w:pStyle w:val="Heading2"/>
        <w:rPr>
          <w:rFonts w:ascii="Tenorite" w:hAnsi="Tenorite"/>
        </w:rPr>
      </w:pPr>
      <w:bookmarkStart w:id="40" w:name="_Toc139629303"/>
      <w:r w:rsidRPr="00DE359B">
        <w:rPr>
          <w:rFonts w:ascii="Tenorite" w:hAnsi="Tenorite"/>
        </w:rPr>
        <w:t>Historical Growth</w:t>
      </w:r>
      <w:bookmarkEnd w:id="40"/>
    </w:p>
    <w:p w14:paraId="1F56A8A1" w14:textId="09DE6360" w:rsidR="00315792" w:rsidRPr="00DE359B" w:rsidRDefault="002C07E3" w:rsidP="002C07E3">
      <w:r w:rsidRPr="00DE359B">
        <w:t>This section summarizes background information about historical growth of the solar market in [</w:t>
      </w:r>
      <w:r w:rsidRPr="00DE359B">
        <w:rPr>
          <w:highlight w:val="yellow"/>
        </w:rPr>
        <w:t>STATE</w:t>
      </w:r>
      <w:r w:rsidRPr="00DE359B">
        <w:t>].</w:t>
      </w:r>
      <w:r w:rsidR="009525CD" w:rsidRPr="00DE359B">
        <w:t xml:space="preserve"> [</w:t>
      </w:r>
      <w:commentRangeStart w:id="41"/>
      <w:r w:rsidR="009525CD" w:rsidRPr="00DE359B">
        <w:rPr>
          <w:highlight w:val="yellow"/>
        </w:rPr>
        <w:t>FURTHER ELABORATION</w:t>
      </w:r>
      <w:commentRangeEnd w:id="41"/>
      <w:r w:rsidR="003F21AD" w:rsidRPr="00DE359B">
        <w:rPr>
          <w:rStyle w:val="CommentReference"/>
        </w:rPr>
        <w:commentReference w:id="41"/>
      </w:r>
      <w:r w:rsidR="009525CD" w:rsidRPr="00DE359B">
        <w:t>]</w:t>
      </w:r>
    </w:p>
    <w:p w14:paraId="23322F6F" w14:textId="256831CB" w:rsidR="00C8622C" w:rsidRPr="00DE359B" w:rsidRDefault="00C8622C" w:rsidP="00BB282E">
      <w:pPr>
        <w:pStyle w:val="Heading2"/>
        <w:rPr>
          <w:rFonts w:ascii="Tenorite" w:hAnsi="Tenorite"/>
        </w:rPr>
      </w:pPr>
      <w:bookmarkStart w:id="42" w:name="_Toc139629304"/>
      <w:r w:rsidRPr="00DE359B">
        <w:rPr>
          <w:rFonts w:ascii="Tenorite" w:hAnsi="Tenorite"/>
        </w:rPr>
        <w:t>Background Information about the [</w:t>
      </w:r>
      <w:r w:rsidRPr="00DE359B">
        <w:rPr>
          <w:rFonts w:ascii="Tenorite" w:hAnsi="Tenorite"/>
          <w:highlight w:val="yellow"/>
        </w:rPr>
        <w:t>STATE</w:t>
      </w:r>
      <w:r w:rsidRPr="00DE359B">
        <w:rPr>
          <w:rFonts w:ascii="Tenorite" w:hAnsi="Tenorite"/>
        </w:rPr>
        <w:t>] LMI Market</w:t>
      </w:r>
      <w:bookmarkEnd w:id="42"/>
    </w:p>
    <w:p w14:paraId="0D8E1AB4" w14:textId="7F232DF7" w:rsidR="00093FDC" w:rsidRPr="00DE359B" w:rsidRDefault="00093FDC" w:rsidP="00093FDC">
      <w:r w:rsidRPr="00DE359B">
        <w:t>This section presents data from the U.S. Department of Energy LEAD tool regarding the location and distribution of owner-occupied single-family dwellings in [</w:t>
      </w:r>
      <w:r w:rsidRPr="00DE359B">
        <w:rPr>
          <w:highlight w:val="yellow"/>
        </w:rPr>
        <w:t>STATE</w:t>
      </w:r>
      <w:r w:rsidRPr="00DE359B">
        <w:t xml:space="preserve">]. The tool is available at: </w:t>
      </w:r>
      <w:hyperlink r:id="rId33">
        <w:r w:rsidRPr="00DE359B">
          <w:rPr>
            <w:color w:val="1155CC"/>
            <w:u w:val="single"/>
          </w:rPr>
          <w:t>https://www.energy.gov/eere/slsc/maps/lead-tool</w:t>
        </w:r>
      </w:hyperlink>
      <w:r w:rsidR="00732DDE" w:rsidRPr="00DE359B">
        <w:t xml:space="preserve">. </w:t>
      </w:r>
      <w:commentRangeStart w:id="43"/>
      <w:r w:rsidR="00732DDE" w:rsidRPr="00DE359B">
        <w:t>[</w:t>
      </w:r>
      <w:r w:rsidR="00732DDE" w:rsidRPr="00DE359B">
        <w:rPr>
          <w:highlight w:val="yellow"/>
        </w:rPr>
        <w:t>FURTHER ELABORATION</w:t>
      </w:r>
      <w:r w:rsidR="00732DDE" w:rsidRPr="00DE359B">
        <w:t>]</w:t>
      </w:r>
      <w:commentRangeEnd w:id="43"/>
      <w:r w:rsidR="00732DDE" w:rsidRPr="00DE359B">
        <w:rPr>
          <w:rStyle w:val="CommentReference"/>
        </w:rPr>
        <w:commentReference w:id="43"/>
      </w:r>
    </w:p>
    <w:p w14:paraId="2801BBB2" w14:textId="6B2319AD" w:rsidR="0087656F" w:rsidRPr="00DE359B" w:rsidRDefault="00003618" w:rsidP="00E000D9">
      <w:pPr>
        <w:pStyle w:val="Heading1"/>
      </w:pPr>
      <w:bookmarkStart w:id="44" w:name="_Toc139629305"/>
      <w:r w:rsidRPr="00DE359B">
        <w:t>Summary of</w:t>
      </w:r>
      <w:r w:rsidR="003D5799" w:rsidRPr="00DE359B">
        <w:t xml:space="preserve"> </w:t>
      </w:r>
      <w:commentRangeStart w:id="45"/>
      <w:r w:rsidR="003D5799" w:rsidRPr="00DE359B">
        <w:t xml:space="preserve">State Solar Policies </w:t>
      </w:r>
      <w:commentRangeEnd w:id="45"/>
      <w:r w:rsidR="00851E2C" w:rsidRPr="00DE359B">
        <w:rPr>
          <w:rStyle w:val="CommentReference"/>
          <w:rFonts w:eastAsiaTheme="minorHAnsi" w:cstheme="minorBidi"/>
          <w:color w:val="auto"/>
        </w:rPr>
        <w:commentReference w:id="45"/>
      </w:r>
      <w:r w:rsidR="003D5799" w:rsidRPr="00DE359B">
        <w:t>and Background</w:t>
      </w:r>
      <w:bookmarkEnd w:id="44"/>
    </w:p>
    <w:p w14:paraId="6FF5981C" w14:textId="3D5A5597" w:rsidR="00FD5E7A" w:rsidRPr="00DE359B" w:rsidRDefault="001D7492" w:rsidP="00BB282E">
      <w:pPr>
        <w:pStyle w:val="Heading2"/>
        <w:rPr>
          <w:rFonts w:ascii="Tenorite" w:hAnsi="Tenorite"/>
        </w:rPr>
      </w:pPr>
      <w:bookmarkStart w:id="46" w:name="_Toc139629306"/>
      <w:r w:rsidRPr="00DE359B">
        <w:rPr>
          <w:rFonts w:ascii="Tenorite" w:hAnsi="Tenorite"/>
        </w:rPr>
        <w:t>[</w:t>
      </w:r>
      <w:r w:rsidRPr="00DE359B">
        <w:rPr>
          <w:rFonts w:ascii="Tenorite" w:hAnsi="Tenorite"/>
          <w:highlight w:val="yellow"/>
        </w:rPr>
        <w:t>RELEVANT POLICY</w:t>
      </w:r>
      <w:r w:rsidRPr="00DE359B">
        <w:rPr>
          <w:rFonts w:ascii="Tenorite" w:hAnsi="Tenorite"/>
        </w:rPr>
        <w:t>]</w:t>
      </w:r>
      <w:bookmarkEnd w:id="46"/>
    </w:p>
    <w:p w14:paraId="20528DDF" w14:textId="5D77BD11" w:rsidR="00666C79" w:rsidRPr="00DE359B" w:rsidRDefault="00666C79" w:rsidP="00623C7B">
      <w:r w:rsidRPr="00DE359B">
        <w:t>[</w:t>
      </w:r>
      <w:r w:rsidRPr="00DE359B">
        <w:rPr>
          <w:highlight w:val="yellow"/>
        </w:rPr>
        <w:t>DESCRIPTION</w:t>
      </w:r>
      <w:r w:rsidRPr="00DE359B">
        <w:t>]</w:t>
      </w:r>
    </w:p>
    <w:p w14:paraId="61F0406B" w14:textId="035BA743" w:rsidR="001D7492" w:rsidRPr="00DE359B" w:rsidRDefault="001D7492" w:rsidP="00BB282E">
      <w:pPr>
        <w:pStyle w:val="Heading2"/>
        <w:rPr>
          <w:rFonts w:ascii="Tenorite" w:hAnsi="Tenorite"/>
        </w:rPr>
      </w:pPr>
      <w:bookmarkStart w:id="47" w:name="_Toc139629307"/>
      <w:r w:rsidRPr="00DE359B">
        <w:rPr>
          <w:rFonts w:ascii="Tenorite" w:hAnsi="Tenorite"/>
        </w:rPr>
        <w:t>[</w:t>
      </w:r>
      <w:r w:rsidRPr="00DE359B">
        <w:rPr>
          <w:rFonts w:ascii="Tenorite" w:hAnsi="Tenorite"/>
          <w:highlight w:val="yellow"/>
        </w:rPr>
        <w:t>RELEVANT POLICY</w:t>
      </w:r>
      <w:r w:rsidRPr="00DE359B">
        <w:rPr>
          <w:rFonts w:ascii="Tenorite" w:hAnsi="Tenorite"/>
        </w:rPr>
        <w:t>]</w:t>
      </w:r>
      <w:bookmarkEnd w:id="47"/>
    </w:p>
    <w:p w14:paraId="06D70CCD" w14:textId="56998FDC" w:rsidR="00666C79" w:rsidRPr="00DE359B" w:rsidRDefault="00666C79" w:rsidP="00623C7B">
      <w:r w:rsidRPr="00DE359B">
        <w:t>[</w:t>
      </w:r>
      <w:r w:rsidRPr="00DE359B">
        <w:rPr>
          <w:highlight w:val="yellow"/>
        </w:rPr>
        <w:t>DESCRIPTION</w:t>
      </w:r>
      <w:r w:rsidRPr="00DE359B">
        <w:t>]</w:t>
      </w:r>
    </w:p>
    <w:p w14:paraId="388751A5" w14:textId="3864CF9C" w:rsidR="001D7492" w:rsidRPr="00DE359B" w:rsidRDefault="001D7492" w:rsidP="00BB282E">
      <w:pPr>
        <w:pStyle w:val="Heading2"/>
        <w:rPr>
          <w:rFonts w:ascii="Tenorite" w:hAnsi="Tenorite"/>
        </w:rPr>
      </w:pPr>
      <w:bookmarkStart w:id="48" w:name="_Toc139629308"/>
      <w:r w:rsidRPr="00DE359B">
        <w:rPr>
          <w:rFonts w:ascii="Tenorite" w:hAnsi="Tenorite"/>
        </w:rPr>
        <w:t>[</w:t>
      </w:r>
      <w:r w:rsidRPr="00DE359B">
        <w:rPr>
          <w:rFonts w:ascii="Tenorite" w:hAnsi="Tenorite"/>
          <w:highlight w:val="yellow"/>
        </w:rPr>
        <w:t>RELEVANT POLICY</w:t>
      </w:r>
      <w:r w:rsidRPr="00DE359B">
        <w:rPr>
          <w:rFonts w:ascii="Tenorite" w:hAnsi="Tenorite"/>
        </w:rPr>
        <w:t>]</w:t>
      </w:r>
      <w:bookmarkEnd w:id="48"/>
    </w:p>
    <w:p w14:paraId="284212F9" w14:textId="77777777" w:rsidR="00666C79" w:rsidRPr="00DE359B" w:rsidRDefault="00666C79" w:rsidP="00623C7B">
      <w:r w:rsidRPr="00DE359B">
        <w:t>[</w:t>
      </w:r>
      <w:r w:rsidRPr="00DE359B">
        <w:rPr>
          <w:highlight w:val="yellow"/>
        </w:rPr>
        <w:t>DESCRIPTION</w:t>
      </w:r>
      <w:r w:rsidRPr="00DE359B">
        <w:t>]</w:t>
      </w:r>
    </w:p>
    <w:p w14:paraId="5D3C05B1" w14:textId="6A4429F4" w:rsidR="00F02820" w:rsidRPr="00DE359B" w:rsidRDefault="00F02820" w:rsidP="00E000D9">
      <w:pPr>
        <w:pStyle w:val="Heading1"/>
      </w:pPr>
      <w:bookmarkStart w:id="49" w:name="_Toc139629309"/>
      <w:r w:rsidRPr="00DE359B">
        <w:lastRenderedPageBreak/>
        <w:t>[</w:t>
      </w:r>
      <w:r w:rsidRPr="00DE359B">
        <w:rPr>
          <w:highlight w:val="yellow"/>
        </w:rPr>
        <w:t>PROGRAM NAME</w:t>
      </w:r>
      <w:r w:rsidRPr="00DE359B">
        <w:t>] Eligibility</w:t>
      </w:r>
      <w:bookmarkEnd w:id="49"/>
    </w:p>
    <w:p w14:paraId="6F09ABAE" w14:textId="7737672C" w:rsidR="00666C79" w:rsidRPr="00DE359B" w:rsidRDefault="00C4230C" w:rsidP="00666C79">
      <w:r w:rsidRPr="00DE359B">
        <w:t>The [</w:t>
      </w:r>
      <w:r w:rsidRPr="00DE359B">
        <w:rPr>
          <w:highlight w:val="yellow"/>
        </w:rPr>
        <w:t>PROGRAM NAME</w:t>
      </w:r>
      <w:r w:rsidRPr="00DE359B">
        <w:t xml:space="preserve">] program </w:t>
      </w:r>
      <w:r w:rsidRPr="00165548">
        <w:t>(“[</w:t>
      </w:r>
      <w:r w:rsidRPr="00DE359B">
        <w:rPr>
          <w:b/>
          <w:highlight w:val="yellow"/>
        </w:rPr>
        <w:t>ACRONYM</w:t>
      </w:r>
      <w:r w:rsidRPr="00165548">
        <w:rPr>
          <w:bCs/>
        </w:rPr>
        <w:t>]”)</w:t>
      </w:r>
      <w:r w:rsidRPr="00DE359B">
        <w:t xml:space="preserve"> described in this RFP will provide Elevated Incentives to the selected bidder to provide Eligible Customers with Eligible Products under the [</w:t>
      </w:r>
      <w:r w:rsidRPr="00DE359B">
        <w:rPr>
          <w:highlight w:val="yellow"/>
        </w:rPr>
        <w:t>ACRONYM</w:t>
      </w:r>
      <w:r w:rsidRPr="00DE359B">
        <w:t xml:space="preserve">] program rules. As this is a new program, some program implementation elements may be changed in consultation with the </w:t>
      </w:r>
      <w:r w:rsidR="00F81AF2" w:rsidRPr="00DE359B">
        <w:t>winning bidder[s]</w:t>
      </w:r>
      <w:r w:rsidRPr="00DE359B">
        <w:t xml:space="preserve"> to address implementation challenges as they arise.</w:t>
      </w:r>
    </w:p>
    <w:p w14:paraId="20B5E8E7" w14:textId="56309546" w:rsidR="00CE5A8D" w:rsidRPr="00DE359B" w:rsidRDefault="00CE5A8D" w:rsidP="00BB282E">
      <w:pPr>
        <w:pStyle w:val="Heading2"/>
        <w:rPr>
          <w:rFonts w:ascii="Tenorite" w:hAnsi="Tenorite"/>
        </w:rPr>
      </w:pPr>
      <w:bookmarkStart w:id="50" w:name="_Ref138908689"/>
      <w:bookmarkStart w:id="51" w:name="_Ref138908693"/>
      <w:bookmarkStart w:id="52" w:name="_Ref138916684"/>
      <w:bookmarkStart w:id="53" w:name="_Ref138916694"/>
      <w:bookmarkStart w:id="54" w:name="_Toc139629310"/>
      <w:r w:rsidRPr="00DE359B">
        <w:rPr>
          <w:rFonts w:ascii="Tenorite" w:hAnsi="Tenorite"/>
        </w:rPr>
        <w:t>Customer Eligibility</w:t>
      </w:r>
      <w:bookmarkEnd w:id="50"/>
      <w:bookmarkEnd w:id="51"/>
      <w:bookmarkEnd w:id="52"/>
      <w:bookmarkEnd w:id="53"/>
      <w:bookmarkEnd w:id="54"/>
      <w:r w:rsidRPr="00DE359B">
        <w:rPr>
          <w:rFonts w:ascii="Tenorite" w:hAnsi="Tenorite"/>
        </w:rPr>
        <w:t xml:space="preserve"> </w:t>
      </w:r>
    </w:p>
    <w:p w14:paraId="2EB810D5" w14:textId="07F80C7A" w:rsidR="00170D4B" w:rsidRPr="00DE359B" w:rsidRDefault="00170D4B" w:rsidP="00170D4B">
      <w:r w:rsidRPr="00DE359B">
        <w:t xml:space="preserve">Eligible customers are those that meet the requirements of this Section </w:t>
      </w:r>
      <w:r w:rsidRPr="00DE359B">
        <w:fldChar w:fldCharType="begin"/>
      </w:r>
      <w:r w:rsidRPr="00DE359B">
        <w:instrText xml:space="preserve"> REF _Ref138908693 \r \h </w:instrText>
      </w:r>
      <w:r w:rsidR="00DE359B">
        <w:instrText xml:space="preserve"> \* MERGEFORMAT </w:instrText>
      </w:r>
      <w:r w:rsidRPr="00DE359B">
        <w:fldChar w:fldCharType="separate"/>
      </w:r>
      <w:r w:rsidR="009C472A">
        <w:t>8.1</w:t>
      </w:r>
      <w:r w:rsidRPr="00DE359B">
        <w:fldChar w:fldCharType="end"/>
      </w:r>
      <w:r w:rsidRPr="00DE359B">
        <w:t xml:space="preserve"> (</w:t>
      </w:r>
      <w:r w:rsidRPr="00EB3664">
        <w:rPr>
          <w:i/>
          <w:iCs/>
        </w:rPr>
        <w:fldChar w:fldCharType="begin"/>
      </w:r>
      <w:r w:rsidRPr="00EB3664">
        <w:rPr>
          <w:i/>
          <w:iCs/>
        </w:rPr>
        <w:instrText xml:space="preserve"> REF _Ref138908689 \h </w:instrText>
      </w:r>
      <w:r w:rsidRPr="00DE359B">
        <w:rPr>
          <w:i/>
          <w:iCs/>
        </w:rPr>
        <w:instrText xml:space="preserve"> \* MERGEFORMAT </w:instrText>
      </w:r>
      <w:r w:rsidRPr="00EB3664">
        <w:rPr>
          <w:i/>
          <w:iCs/>
        </w:rPr>
      </w:r>
      <w:r w:rsidRPr="00EB3664">
        <w:rPr>
          <w:i/>
          <w:iCs/>
        </w:rPr>
        <w:fldChar w:fldCharType="separate"/>
      </w:r>
      <w:r w:rsidR="009C472A" w:rsidRPr="009C472A">
        <w:rPr>
          <w:i/>
          <w:iCs/>
        </w:rPr>
        <w:t>Customer Eligibility</w:t>
      </w:r>
      <w:r w:rsidRPr="00EB3664">
        <w:rPr>
          <w:i/>
          <w:iCs/>
        </w:rPr>
        <w:fldChar w:fldCharType="end"/>
      </w:r>
      <w:r w:rsidRPr="00DE359B">
        <w:t>) (the “</w:t>
      </w:r>
      <w:commentRangeStart w:id="55"/>
      <w:r w:rsidRPr="00DE359B">
        <w:rPr>
          <w:b/>
        </w:rPr>
        <w:t>Eligible Customers</w:t>
      </w:r>
      <w:commentRangeEnd w:id="55"/>
      <w:r w:rsidR="001D4B3F">
        <w:rPr>
          <w:rStyle w:val="CommentReference"/>
        </w:rPr>
        <w:commentReference w:id="55"/>
      </w:r>
      <w:r>
        <w:t>”</w:t>
      </w:r>
      <w:r w:rsidRPr="00DE359B">
        <w:t>).</w:t>
      </w:r>
    </w:p>
    <w:p w14:paraId="2812A93F" w14:textId="65B2930B" w:rsidR="009F46AF" w:rsidRPr="00DE359B" w:rsidRDefault="00322983" w:rsidP="00EB3664">
      <w:pPr>
        <w:pStyle w:val="ListParagraph"/>
        <w:numPr>
          <w:ilvl w:val="0"/>
          <w:numId w:val="44"/>
        </w:numPr>
      </w:pPr>
      <w:r w:rsidRPr="00DE359B">
        <w:rPr>
          <w:rFonts w:ascii="Tenorite" w:hAnsi="Tenorite"/>
        </w:rPr>
        <w:t xml:space="preserve">All </w:t>
      </w:r>
      <w:r w:rsidR="009F46AF" w:rsidRPr="00DE359B">
        <w:rPr>
          <w:rFonts w:ascii="Tenorite" w:hAnsi="Tenorite"/>
        </w:rPr>
        <w:t xml:space="preserve">Eligible Customers </w:t>
      </w:r>
      <w:r w:rsidR="002F731A" w:rsidRPr="00DE359B">
        <w:rPr>
          <w:rFonts w:ascii="Tenorite" w:hAnsi="Tenorite"/>
        </w:rPr>
        <w:t>enrolled in the [</w:t>
      </w:r>
      <w:r w:rsidR="002F731A" w:rsidRPr="00DE359B">
        <w:rPr>
          <w:rFonts w:ascii="Tenorite" w:hAnsi="Tenorite"/>
          <w:highlight w:val="yellow"/>
        </w:rPr>
        <w:t>ACRONYM</w:t>
      </w:r>
      <w:r w:rsidR="002F731A" w:rsidRPr="00DE359B">
        <w:rPr>
          <w:rFonts w:ascii="Tenorite" w:hAnsi="Tenorite"/>
        </w:rPr>
        <w:t xml:space="preserve">] program must meet </w:t>
      </w:r>
      <w:r w:rsidR="002147DB" w:rsidRPr="00DE359B">
        <w:rPr>
          <w:rFonts w:ascii="Tenorite" w:hAnsi="Tenorite"/>
        </w:rPr>
        <w:t xml:space="preserve">the household eligibility criterion set below in </w:t>
      </w:r>
      <w:r w:rsidR="009B2451" w:rsidRPr="00DE359B">
        <w:rPr>
          <w:rFonts w:ascii="Tenorite" w:hAnsi="Tenorite"/>
        </w:rPr>
        <w:t xml:space="preserve">Section </w:t>
      </w:r>
      <w:r w:rsidR="009B2451" w:rsidRPr="00DE359B">
        <w:rPr>
          <w:rFonts w:ascii="Tenorite" w:hAnsi="Tenorite"/>
        </w:rPr>
        <w:fldChar w:fldCharType="begin"/>
      </w:r>
      <w:r w:rsidR="009B2451" w:rsidRPr="00DE359B">
        <w:rPr>
          <w:rFonts w:ascii="Tenorite" w:hAnsi="Tenorite"/>
        </w:rPr>
        <w:instrText xml:space="preserve"> REF _Ref118731802 \r \h </w:instrText>
      </w:r>
      <w:r w:rsidR="00DE359B">
        <w:rPr>
          <w:rFonts w:ascii="Tenorite" w:hAnsi="Tenorite"/>
        </w:rPr>
        <w:instrText xml:space="preserve"> \* MERGEFORMAT </w:instrText>
      </w:r>
      <w:r w:rsidR="009B2451" w:rsidRPr="00DE359B">
        <w:rPr>
          <w:rFonts w:ascii="Tenorite" w:hAnsi="Tenorite"/>
        </w:rPr>
      </w:r>
      <w:r w:rsidR="009B2451" w:rsidRPr="00DE359B">
        <w:rPr>
          <w:rFonts w:ascii="Tenorite" w:hAnsi="Tenorite"/>
        </w:rPr>
        <w:fldChar w:fldCharType="separate"/>
      </w:r>
      <w:r w:rsidR="009C472A">
        <w:rPr>
          <w:rFonts w:ascii="Tenorite" w:hAnsi="Tenorite"/>
        </w:rPr>
        <w:t>8.1.1</w:t>
      </w:r>
      <w:r w:rsidR="009B2451" w:rsidRPr="00DE359B">
        <w:rPr>
          <w:rFonts w:ascii="Tenorite" w:hAnsi="Tenorite"/>
        </w:rPr>
        <w:fldChar w:fldCharType="end"/>
      </w:r>
      <w:r w:rsidR="009B2451" w:rsidRPr="00DE359B">
        <w:rPr>
          <w:rFonts w:ascii="Tenorite" w:hAnsi="Tenorite"/>
        </w:rPr>
        <w:t xml:space="preserve"> (</w:t>
      </w:r>
      <w:r w:rsidR="009B2451" w:rsidRPr="00DE359B">
        <w:rPr>
          <w:rFonts w:ascii="Tenorite" w:hAnsi="Tenorite"/>
          <w:i/>
          <w:iCs/>
        </w:rPr>
        <w:fldChar w:fldCharType="begin"/>
      </w:r>
      <w:r w:rsidR="009B2451" w:rsidRPr="00DE359B">
        <w:rPr>
          <w:rFonts w:ascii="Tenorite" w:hAnsi="Tenorite"/>
          <w:i/>
          <w:iCs/>
        </w:rPr>
        <w:instrText xml:space="preserve"> REF _Ref118731802 \h  \* MERGEFORMAT </w:instrText>
      </w:r>
      <w:r w:rsidR="009B2451" w:rsidRPr="00DE359B">
        <w:rPr>
          <w:rFonts w:ascii="Tenorite" w:hAnsi="Tenorite"/>
          <w:i/>
          <w:iCs/>
        </w:rPr>
      </w:r>
      <w:r w:rsidR="009B2451" w:rsidRPr="00DE359B">
        <w:rPr>
          <w:rFonts w:ascii="Tenorite" w:hAnsi="Tenorite"/>
          <w:i/>
          <w:iCs/>
        </w:rPr>
        <w:fldChar w:fldCharType="separate"/>
      </w:r>
      <w:r w:rsidR="009C472A" w:rsidRPr="009C472A">
        <w:rPr>
          <w:rFonts w:ascii="Tenorite" w:hAnsi="Tenorite"/>
          <w:i/>
          <w:iCs/>
        </w:rPr>
        <w:t>Household Eligibility</w:t>
      </w:r>
      <w:r w:rsidR="009B2451" w:rsidRPr="00DE359B">
        <w:rPr>
          <w:rFonts w:ascii="Tenorite" w:hAnsi="Tenorite"/>
          <w:i/>
          <w:iCs/>
        </w:rPr>
        <w:fldChar w:fldCharType="end"/>
      </w:r>
      <w:r w:rsidR="009B2451" w:rsidRPr="00DE359B">
        <w:rPr>
          <w:rFonts w:ascii="Tenorite" w:hAnsi="Tenorite"/>
        </w:rPr>
        <w:t>)</w:t>
      </w:r>
      <w:r w:rsidR="002147DB" w:rsidRPr="00DE359B">
        <w:rPr>
          <w:rFonts w:ascii="Tenorite" w:hAnsi="Tenorite"/>
        </w:rPr>
        <w:t xml:space="preserve">. </w:t>
      </w:r>
    </w:p>
    <w:p w14:paraId="23530EA1" w14:textId="6E212519" w:rsidR="009F46AF" w:rsidRPr="00DE359B" w:rsidRDefault="002147DB" w:rsidP="009F46AF">
      <w:pPr>
        <w:pStyle w:val="ListParagraph"/>
        <w:numPr>
          <w:ilvl w:val="0"/>
          <w:numId w:val="44"/>
        </w:numPr>
        <w:rPr>
          <w:rFonts w:ascii="Tenorite" w:hAnsi="Tenorite"/>
        </w:rPr>
      </w:pPr>
      <w:r w:rsidRPr="00DE359B">
        <w:rPr>
          <w:rFonts w:ascii="Tenorite" w:hAnsi="Tenorite"/>
        </w:rPr>
        <w:t xml:space="preserve">In addition, </w:t>
      </w:r>
      <w:r w:rsidR="008B6EBC" w:rsidRPr="00DE359B">
        <w:rPr>
          <w:rFonts w:ascii="Tenorite" w:hAnsi="Tenorite"/>
        </w:rPr>
        <w:t>customers must meet</w:t>
      </w:r>
      <w:r w:rsidR="009B2451" w:rsidRPr="00DE359B">
        <w:rPr>
          <w:rFonts w:ascii="Tenorite" w:hAnsi="Tenorite"/>
        </w:rPr>
        <w:t xml:space="preserve"> </w:t>
      </w:r>
      <w:r w:rsidR="008565A5" w:rsidRPr="00DE359B">
        <w:rPr>
          <w:rFonts w:ascii="Tenorite" w:hAnsi="Tenorite"/>
        </w:rPr>
        <w:t>at least</w:t>
      </w:r>
      <w:r w:rsidR="008B1D7D" w:rsidRPr="00DE359B">
        <w:rPr>
          <w:rFonts w:ascii="Tenorite" w:hAnsi="Tenorite"/>
        </w:rPr>
        <w:t xml:space="preserve"> one of the following cri</w:t>
      </w:r>
      <w:r w:rsidR="00A46DA1" w:rsidRPr="00DE359B">
        <w:rPr>
          <w:rFonts w:ascii="Tenorite" w:hAnsi="Tenorite"/>
        </w:rPr>
        <w:t>teria</w:t>
      </w:r>
      <w:r w:rsidR="009F46AF" w:rsidRPr="00DE359B">
        <w:rPr>
          <w:rFonts w:ascii="Tenorite" w:hAnsi="Tenorite"/>
        </w:rPr>
        <w:t>:</w:t>
      </w:r>
      <w:r w:rsidR="00C1401C" w:rsidRPr="00DE359B">
        <w:rPr>
          <w:rFonts w:ascii="Tenorite" w:hAnsi="Tenorite"/>
        </w:rPr>
        <w:t xml:space="preserve"> </w:t>
      </w:r>
    </w:p>
    <w:p w14:paraId="17EC5BA2" w14:textId="5510DAD3" w:rsidR="009F46AF" w:rsidRPr="00DE359B" w:rsidRDefault="009F46AF" w:rsidP="009F46AF">
      <w:pPr>
        <w:pStyle w:val="ListParagraph"/>
        <w:numPr>
          <w:ilvl w:val="1"/>
          <w:numId w:val="44"/>
        </w:numPr>
        <w:rPr>
          <w:rFonts w:ascii="Tenorite" w:hAnsi="Tenorite"/>
        </w:rPr>
      </w:pPr>
      <w:r w:rsidRPr="00DE359B">
        <w:rPr>
          <w:rFonts w:ascii="Tenorite" w:hAnsi="Tenorite"/>
        </w:rPr>
        <w:t>T</w:t>
      </w:r>
      <w:r w:rsidR="00322983" w:rsidRPr="00DE359B">
        <w:rPr>
          <w:rFonts w:ascii="Tenorite" w:hAnsi="Tenorite"/>
        </w:rPr>
        <w:t xml:space="preserve">he </w:t>
      </w:r>
      <w:r w:rsidR="00E6416E" w:rsidRPr="00DE359B">
        <w:rPr>
          <w:rFonts w:ascii="Tenorite" w:hAnsi="Tenorite"/>
        </w:rPr>
        <w:t>geo</w:t>
      </w:r>
      <w:r w:rsidR="00747897" w:rsidRPr="00DE359B">
        <w:rPr>
          <w:rFonts w:ascii="Tenorite" w:hAnsi="Tenorite"/>
        </w:rPr>
        <w:t xml:space="preserve">graphic criterion set </w:t>
      </w:r>
      <w:r w:rsidR="002F731A" w:rsidRPr="00DE359B">
        <w:rPr>
          <w:rFonts w:ascii="Tenorite" w:hAnsi="Tenorite"/>
        </w:rPr>
        <w:t xml:space="preserve">below in Section </w:t>
      </w:r>
      <w:r w:rsidR="00747897" w:rsidRPr="00DE359B">
        <w:rPr>
          <w:rFonts w:ascii="Tenorite" w:hAnsi="Tenorite"/>
        </w:rPr>
        <w:fldChar w:fldCharType="begin"/>
      </w:r>
      <w:r w:rsidR="00747897" w:rsidRPr="00DE359B">
        <w:rPr>
          <w:rFonts w:ascii="Tenorite" w:hAnsi="Tenorite"/>
        </w:rPr>
        <w:instrText xml:space="preserve"> REF _Ref138908537 \r \h </w:instrText>
      </w:r>
      <w:r w:rsidR="00DE359B">
        <w:rPr>
          <w:rFonts w:ascii="Tenorite" w:hAnsi="Tenorite"/>
        </w:rPr>
        <w:instrText xml:space="preserve"> \* MERGEFORMAT </w:instrText>
      </w:r>
      <w:r w:rsidR="00747897" w:rsidRPr="00DE359B">
        <w:rPr>
          <w:rFonts w:ascii="Tenorite" w:hAnsi="Tenorite"/>
        </w:rPr>
      </w:r>
      <w:r w:rsidR="00747897" w:rsidRPr="00DE359B">
        <w:rPr>
          <w:rFonts w:ascii="Tenorite" w:hAnsi="Tenorite"/>
        </w:rPr>
        <w:fldChar w:fldCharType="separate"/>
      </w:r>
      <w:r w:rsidR="009C472A">
        <w:rPr>
          <w:rFonts w:ascii="Tenorite" w:hAnsi="Tenorite"/>
        </w:rPr>
        <w:t>8.1.2</w:t>
      </w:r>
      <w:r w:rsidR="00747897" w:rsidRPr="00DE359B">
        <w:rPr>
          <w:rFonts w:ascii="Tenorite" w:hAnsi="Tenorite"/>
        </w:rPr>
        <w:fldChar w:fldCharType="end"/>
      </w:r>
      <w:r w:rsidR="006A1285" w:rsidRPr="00DE359B">
        <w:rPr>
          <w:rFonts w:ascii="Tenorite" w:hAnsi="Tenorite"/>
        </w:rPr>
        <w:t xml:space="preserve"> </w:t>
      </w:r>
      <w:r w:rsidR="0066087F" w:rsidRPr="00DE359B">
        <w:rPr>
          <w:rFonts w:ascii="Tenorite" w:hAnsi="Tenorite"/>
        </w:rPr>
        <w:t>(</w:t>
      </w:r>
      <w:r w:rsidR="00747897" w:rsidRPr="00EB3664">
        <w:rPr>
          <w:rFonts w:ascii="Tenorite" w:hAnsi="Tenorite"/>
          <w:i/>
          <w:iCs/>
        </w:rPr>
        <w:fldChar w:fldCharType="begin"/>
      </w:r>
      <w:r w:rsidR="00747897" w:rsidRPr="00EB3664">
        <w:rPr>
          <w:rFonts w:ascii="Tenorite" w:hAnsi="Tenorite"/>
          <w:i/>
          <w:iCs/>
        </w:rPr>
        <w:instrText xml:space="preserve"> REF _Ref138908537 \h </w:instrText>
      </w:r>
      <w:r w:rsidR="00747897" w:rsidRPr="00DE359B">
        <w:rPr>
          <w:rFonts w:ascii="Tenorite" w:hAnsi="Tenorite"/>
          <w:i/>
          <w:iCs/>
        </w:rPr>
        <w:instrText xml:space="preserve"> \* MERGEFORMAT </w:instrText>
      </w:r>
      <w:r w:rsidR="00747897" w:rsidRPr="00EB3664">
        <w:rPr>
          <w:rFonts w:ascii="Tenorite" w:hAnsi="Tenorite"/>
          <w:i/>
          <w:iCs/>
        </w:rPr>
      </w:r>
      <w:r w:rsidR="00747897" w:rsidRPr="00EB3664">
        <w:rPr>
          <w:rFonts w:ascii="Tenorite" w:hAnsi="Tenorite"/>
          <w:i/>
          <w:iCs/>
        </w:rPr>
        <w:fldChar w:fldCharType="separate"/>
      </w:r>
      <w:r w:rsidR="009C472A" w:rsidRPr="009C472A">
        <w:rPr>
          <w:rFonts w:ascii="Tenorite" w:hAnsi="Tenorite"/>
          <w:i/>
          <w:iCs/>
        </w:rPr>
        <w:t>Geographic Eligibility</w:t>
      </w:r>
      <w:r w:rsidR="00747897" w:rsidRPr="00EB3664">
        <w:rPr>
          <w:rFonts w:ascii="Tenorite" w:hAnsi="Tenorite"/>
          <w:i/>
          <w:iCs/>
        </w:rPr>
        <w:fldChar w:fldCharType="end"/>
      </w:r>
      <w:r w:rsidR="0066087F" w:rsidRPr="00DE359B">
        <w:rPr>
          <w:rFonts w:ascii="Tenorite" w:hAnsi="Tenorite"/>
        </w:rPr>
        <w:t>)</w:t>
      </w:r>
      <w:r w:rsidRPr="00DE359B">
        <w:rPr>
          <w:rFonts w:ascii="Tenorite" w:hAnsi="Tenorite"/>
        </w:rPr>
        <w:t>;</w:t>
      </w:r>
      <w:r w:rsidR="0066087F" w:rsidRPr="00DE359B">
        <w:rPr>
          <w:rFonts w:ascii="Tenorite" w:hAnsi="Tenorite"/>
        </w:rPr>
        <w:t xml:space="preserve"> </w:t>
      </w:r>
      <w:r w:rsidR="00993926" w:rsidRPr="00DE359B">
        <w:rPr>
          <w:rFonts w:ascii="Tenorite" w:hAnsi="Tenorite"/>
        </w:rPr>
        <w:t xml:space="preserve">or </w:t>
      </w:r>
    </w:p>
    <w:p w14:paraId="68FA29B1" w14:textId="429FBE6A" w:rsidR="006C61C5" w:rsidRPr="00DE359B" w:rsidRDefault="009F46AF" w:rsidP="002F731A">
      <w:pPr>
        <w:pStyle w:val="ListParagraph"/>
        <w:numPr>
          <w:ilvl w:val="1"/>
          <w:numId w:val="44"/>
        </w:numPr>
        <w:rPr>
          <w:rFonts w:ascii="Tenorite" w:hAnsi="Tenorite"/>
        </w:rPr>
      </w:pPr>
      <w:r w:rsidRPr="00DE359B">
        <w:rPr>
          <w:rFonts w:ascii="Tenorite" w:hAnsi="Tenorite"/>
        </w:rPr>
        <w:t>T</w:t>
      </w:r>
      <w:r w:rsidR="00993926" w:rsidRPr="00DE359B">
        <w:rPr>
          <w:rFonts w:ascii="Tenorite" w:hAnsi="Tenorite"/>
        </w:rPr>
        <w:t xml:space="preserve">he income eligibility criterion set below in </w:t>
      </w:r>
      <w:r w:rsidR="0066087F" w:rsidRPr="00DE359B">
        <w:rPr>
          <w:rFonts w:ascii="Tenorite" w:hAnsi="Tenorite"/>
        </w:rPr>
        <w:t xml:space="preserve">Section </w:t>
      </w:r>
      <w:r w:rsidR="008B17A3" w:rsidRPr="00DE359B">
        <w:rPr>
          <w:rFonts w:ascii="Tenorite" w:hAnsi="Tenorite"/>
        </w:rPr>
        <w:fldChar w:fldCharType="begin"/>
      </w:r>
      <w:r w:rsidR="008B17A3" w:rsidRPr="00DE359B">
        <w:rPr>
          <w:rFonts w:ascii="Tenorite" w:hAnsi="Tenorite"/>
        </w:rPr>
        <w:instrText xml:space="preserve"> REF _Ref118731793 \r \h </w:instrText>
      </w:r>
      <w:r w:rsidR="00DE359B">
        <w:rPr>
          <w:rFonts w:ascii="Tenorite" w:hAnsi="Tenorite"/>
        </w:rPr>
        <w:instrText xml:space="preserve"> \* MERGEFORMAT </w:instrText>
      </w:r>
      <w:r w:rsidR="008B17A3" w:rsidRPr="00DE359B">
        <w:rPr>
          <w:rFonts w:ascii="Tenorite" w:hAnsi="Tenorite"/>
        </w:rPr>
      </w:r>
      <w:r w:rsidR="008B17A3" w:rsidRPr="00DE359B">
        <w:rPr>
          <w:rFonts w:ascii="Tenorite" w:hAnsi="Tenorite"/>
        </w:rPr>
        <w:fldChar w:fldCharType="separate"/>
      </w:r>
      <w:r w:rsidR="009C472A">
        <w:rPr>
          <w:rFonts w:ascii="Tenorite" w:hAnsi="Tenorite"/>
        </w:rPr>
        <w:t>8.1.3</w:t>
      </w:r>
      <w:r w:rsidR="008B17A3" w:rsidRPr="00DE359B">
        <w:rPr>
          <w:rFonts w:ascii="Tenorite" w:hAnsi="Tenorite"/>
        </w:rPr>
        <w:fldChar w:fldCharType="end"/>
      </w:r>
      <w:r w:rsidR="0066087F" w:rsidRPr="00DE359B">
        <w:rPr>
          <w:rFonts w:ascii="Tenorite" w:hAnsi="Tenorite"/>
        </w:rPr>
        <w:t xml:space="preserve"> </w:t>
      </w:r>
      <w:r w:rsidR="002F731A" w:rsidRPr="00DE359B">
        <w:rPr>
          <w:rFonts w:ascii="Tenorite" w:hAnsi="Tenorite"/>
        </w:rPr>
        <w:t>(</w:t>
      </w:r>
      <w:r w:rsidR="0066087F" w:rsidRPr="00DE359B">
        <w:rPr>
          <w:rFonts w:ascii="Tenorite" w:hAnsi="Tenorite"/>
          <w:i/>
          <w:iCs/>
        </w:rPr>
        <w:fldChar w:fldCharType="begin"/>
      </w:r>
      <w:r w:rsidR="0066087F" w:rsidRPr="00DE359B">
        <w:rPr>
          <w:rFonts w:ascii="Tenorite" w:hAnsi="Tenorite"/>
          <w:i/>
          <w:iCs/>
        </w:rPr>
        <w:instrText xml:space="preserve"> REF _Ref118731793 \h  \* MERGEFORMAT </w:instrText>
      </w:r>
      <w:r w:rsidR="0066087F" w:rsidRPr="00DE359B">
        <w:rPr>
          <w:rFonts w:ascii="Tenorite" w:hAnsi="Tenorite"/>
          <w:i/>
          <w:iCs/>
        </w:rPr>
      </w:r>
      <w:r w:rsidR="0066087F" w:rsidRPr="00DE359B">
        <w:rPr>
          <w:rFonts w:ascii="Tenorite" w:hAnsi="Tenorite"/>
          <w:i/>
          <w:iCs/>
        </w:rPr>
        <w:fldChar w:fldCharType="separate"/>
      </w:r>
      <w:r w:rsidR="009C472A" w:rsidRPr="009C472A">
        <w:rPr>
          <w:rFonts w:ascii="Tenorite" w:hAnsi="Tenorite"/>
          <w:i/>
          <w:iCs/>
        </w:rPr>
        <w:t>Income Eligibility</w:t>
      </w:r>
      <w:r w:rsidR="0066087F" w:rsidRPr="00DE359B">
        <w:rPr>
          <w:rFonts w:ascii="Tenorite" w:hAnsi="Tenorite"/>
          <w:i/>
          <w:iCs/>
        </w:rPr>
        <w:fldChar w:fldCharType="end"/>
      </w:r>
      <w:r w:rsidR="002F731A" w:rsidRPr="00DE359B">
        <w:rPr>
          <w:rFonts w:ascii="Tenorite" w:hAnsi="Tenorite"/>
        </w:rPr>
        <w:t>)</w:t>
      </w:r>
      <w:r w:rsidR="00993926" w:rsidRPr="00DE359B">
        <w:rPr>
          <w:rFonts w:ascii="Tenorite" w:hAnsi="Tenorite"/>
        </w:rPr>
        <w:t xml:space="preserve">. </w:t>
      </w:r>
    </w:p>
    <w:p w14:paraId="47B51CF6" w14:textId="77777777" w:rsidR="001E1A7D" w:rsidRPr="00DE359B" w:rsidRDefault="001E1A7D" w:rsidP="001E1A7D">
      <w:pPr>
        <w:pStyle w:val="Heading3"/>
        <w:rPr>
          <w:rFonts w:ascii="Tenorite" w:hAnsi="Tenorite"/>
        </w:rPr>
      </w:pPr>
      <w:bookmarkStart w:id="56" w:name="_Ref118731802"/>
      <w:bookmarkStart w:id="57" w:name="_Ref118731687"/>
      <w:bookmarkStart w:id="58" w:name="_Ref118731697"/>
      <w:bookmarkStart w:id="59" w:name="_Ref118731779"/>
      <w:bookmarkStart w:id="60" w:name="_Ref118732030"/>
      <w:bookmarkStart w:id="61" w:name="_Toc118732368"/>
      <w:bookmarkStart w:id="62" w:name="_Toc139629311"/>
      <w:r w:rsidRPr="00DE359B">
        <w:rPr>
          <w:rFonts w:ascii="Tenorite" w:hAnsi="Tenorite"/>
        </w:rPr>
        <w:t>Household Eligibility</w:t>
      </w:r>
      <w:bookmarkEnd w:id="56"/>
      <w:bookmarkEnd w:id="62"/>
    </w:p>
    <w:p w14:paraId="0A24F0C6" w14:textId="0B8DBEAB" w:rsidR="001E1A7D" w:rsidRPr="00DE359B" w:rsidRDefault="001E1A7D" w:rsidP="001E1A7D">
      <w:pPr>
        <w:spacing w:after="0" w:line="240" w:lineRule="auto"/>
      </w:pPr>
      <w:r w:rsidRPr="00DE359B">
        <w:t>Customers in the [</w:t>
      </w:r>
      <w:r w:rsidRPr="00DE359B">
        <w:rPr>
          <w:highlight w:val="yellow"/>
        </w:rPr>
        <w:t>PROGRAM ACRONYM</w:t>
      </w:r>
      <w:r w:rsidRPr="00DE359B">
        <w:t xml:space="preserve">] program must own the home in which the solar system is installed. </w:t>
      </w:r>
      <w:r w:rsidR="0014696D" w:rsidRPr="00DE359B">
        <w:t>[</w:t>
      </w:r>
      <w:commentRangeStart w:id="63"/>
      <w:r w:rsidR="00112A28" w:rsidRPr="00DE359B">
        <w:t xml:space="preserve">Where a tenant lives in the home, both the tenant and the homeowner will be required to sign the customer contract </w:t>
      </w:r>
      <w:r w:rsidR="0014696D" w:rsidRPr="00DE359B">
        <w:t>with the system owner.</w:t>
      </w:r>
      <w:commentRangeEnd w:id="63"/>
      <w:r w:rsidR="00536F19">
        <w:t xml:space="preserve"> </w:t>
      </w:r>
      <w:commentRangeStart w:id="64"/>
      <w:r w:rsidR="00536F19">
        <w:t xml:space="preserve">Unless the home </w:t>
      </w:r>
      <w:proofErr w:type="gramStart"/>
      <w:r w:rsidR="00536F19">
        <w:t>is located in</w:t>
      </w:r>
      <w:proofErr w:type="gramEnd"/>
      <w:r w:rsidR="00536F19">
        <w:t xml:space="preserve"> a GGRF DAC Area as defined below, </w:t>
      </w:r>
      <w:r w:rsidR="000F2D76">
        <w:t>the tenant must income qualify as stated in this RFP</w:t>
      </w:r>
      <w:commentRangeEnd w:id="64"/>
      <w:r w:rsidR="00F71233">
        <w:rPr>
          <w:rStyle w:val="CommentReference"/>
        </w:rPr>
        <w:commentReference w:id="64"/>
      </w:r>
      <w:r w:rsidR="000F2D76">
        <w:t>.</w:t>
      </w:r>
      <w:r w:rsidR="00965EC6" w:rsidRPr="00DE359B">
        <w:rPr>
          <w:rStyle w:val="CommentReference"/>
        </w:rPr>
        <w:commentReference w:id="63"/>
      </w:r>
      <w:r w:rsidR="0014696D" w:rsidRPr="00DE359B">
        <w:t xml:space="preserve">] </w:t>
      </w:r>
    </w:p>
    <w:p w14:paraId="6DBFBC64" w14:textId="77777777" w:rsidR="004F208F" w:rsidRPr="00DE359B" w:rsidRDefault="004F208F" w:rsidP="00BB282E">
      <w:pPr>
        <w:pStyle w:val="Heading3"/>
        <w:rPr>
          <w:rFonts w:ascii="Tenorite" w:hAnsi="Tenorite"/>
        </w:rPr>
      </w:pPr>
      <w:bookmarkStart w:id="65" w:name="_Ref138908537"/>
      <w:bookmarkStart w:id="66" w:name="_Toc139629312"/>
      <w:r w:rsidRPr="00DE359B">
        <w:rPr>
          <w:rFonts w:ascii="Tenorite" w:hAnsi="Tenorite"/>
        </w:rPr>
        <w:t>Geographic Eligibility</w:t>
      </w:r>
      <w:bookmarkEnd w:id="57"/>
      <w:bookmarkEnd w:id="58"/>
      <w:bookmarkEnd w:id="59"/>
      <w:bookmarkEnd w:id="60"/>
      <w:bookmarkEnd w:id="61"/>
      <w:bookmarkEnd w:id="65"/>
      <w:bookmarkEnd w:id="66"/>
    </w:p>
    <w:p w14:paraId="6FAB2C5B" w14:textId="77C445F9" w:rsidR="004F208F" w:rsidRPr="00DE359B" w:rsidRDefault="00207F12" w:rsidP="004F208F">
      <w:pPr>
        <w:pStyle w:val="Heading4"/>
        <w:rPr>
          <w:rFonts w:ascii="Tenorite" w:hAnsi="Tenorite"/>
        </w:rPr>
      </w:pPr>
      <w:r w:rsidRPr="001D7DFF">
        <w:rPr>
          <w:rFonts w:ascii="Tenorite" w:hAnsi="Tenorite"/>
        </w:rPr>
        <w:t xml:space="preserve">GGRF </w:t>
      </w:r>
      <w:r w:rsidR="001B654D" w:rsidRPr="00DE359B">
        <w:rPr>
          <w:rFonts w:ascii="Tenorite" w:hAnsi="Tenorite"/>
        </w:rPr>
        <w:t xml:space="preserve">DAC Areas, </w:t>
      </w:r>
      <w:r w:rsidR="004F208F" w:rsidRPr="00DE359B">
        <w:rPr>
          <w:rFonts w:ascii="Tenorite" w:hAnsi="Tenorite"/>
        </w:rPr>
        <w:t>In General</w:t>
      </w:r>
    </w:p>
    <w:p w14:paraId="31968969" w14:textId="1726D933" w:rsidR="0086297D" w:rsidRPr="00DE359B" w:rsidRDefault="00F81AF2" w:rsidP="00EB3664">
      <w:pPr>
        <w:spacing w:after="120"/>
      </w:pPr>
      <w:r w:rsidRPr="00DE359B">
        <w:t>Eligible Product</w:t>
      </w:r>
      <w:r w:rsidR="009A3E38" w:rsidRPr="00DE359B">
        <w:t>s</w:t>
      </w:r>
      <w:r w:rsidRPr="00DE359B">
        <w:t xml:space="preserve"> </w:t>
      </w:r>
      <w:r w:rsidR="005F2231" w:rsidRPr="00DE359B">
        <w:t xml:space="preserve">can </w:t>
      </w:r>
      <w:r w:rsidRPr="00DE359B">
        <w:t xml:space="preserve">be offered to </w:t>
      </w:r>
      <w:r w:rsidR="004F208F" w:rsidRPr="00DE359B">
        <w:t>a customer residing within</w:t>
      </w:r>
      <w:r w:rsidR="002F2E80" w:rsidRPr="00DE359B">
        <w:t xml:space="preserve"> a</w:t>
      </w:r>
      <w:r w:rsidR="0079137E" w:rsidRPr="00DE359B">
        <w:t xml:space="preserve">n </w:t>
      </w:r>
      <w:r w:rsidR="00DD6578" w:rsidRPr="00DE359B">
        <w:t xml:space="preserve">area designated by </w:t>
      </w:r>
      <w:r w:rsidR="0086297D" w:rsidRPr="00DE359B">
        <w:t xml:space="preserve">EPA as a “low-income and disadvantaged communities” as defined by the GGRF </w:t>
      </w:r>
      <w:r w:rsidR="003759BE" w:rsidRPr="00DE359B">
        <w:t>Notice of Funding Opportunity (“</w:t>
      </w:r>
      <w:r w:rsidR="003759BE" w:rsidRPr="00EB3664">
        <w:rPr>
          <w:b/>
          <w:bCs/>
        </w:rPr>
        <w:t>NOFO</w:t>
      </w:r>
      <w:r w:rsidR="003759BE" w:rsidRPr="00DE359B">
        <w:t xml:space="preserve">”), </w:t>
      </w:r>
      <w:r w:rsidR="0086297D" w:rsidRPr="00DE359B">
        <w:t>i.e.:</w:t>
      </w:r>
    </w:p>
    <w:p w14:paraId="7722531D" w14:textId="59A96131" w:rsidR="0086297D" w:rsidRPr="00DE359B" w:rsidRDefault="0086297D" w:rsidP="00EB3664">
      <w:pPr>
        <w:pStyle w:val="ListParagraph"/>
        <w:numPr>
          <w:ilvl w:val="0"/>
          <w:numId w:val="45"/>
        </w:numPr>
        <w:rPr>
          <w:rFonts w:ascii="Tenorite" w:hAnsi="Tenorite"/>
        </w:rPr>
      </w:pPr>
      <w:r w:rsidRPr="00DE359B">
        <w:rPr>
          <w:rFonts w:ascii="Tenorite" w:hAnsi="Tenorite"/>
        </w:rPr>
        <w:t xml:space="preserve">Areas identified through the </w:t>
      </w:r>
      <w:hyperlink r:id="rId34" w:anchor="3/33.47/-97.5" w:history="1">
        <w:r w:rsidRPr="00DE359B">
          <w:rPr>
            <w:rStyle w:val="Hyperlink"/>
            <w:rFonts w:ascii="Tenorite" w:hAnsi="Tenorite"/>
          </w:rPr>
          <w:t>Climate and Economic Justice Screening Tool</w:t>
        </w:r>
      </w:hyperlink>
      <w:r w:rsidRPr="00DE359B">
        <w:rPr>
          <w:rFonts w:ascii="Tenorite" w:hAnsi="Tenorite"/>
        </w:rPr>
        <w:t xml:space="preserve"> (“</w:t>
      </w:r>
      <w:r w:rsidRPr="00DE359B">
        <w:rPr>
          <w:rFonts w:ascii="Tenorite" w:hAnsi="Tenorite"/>
          <w:b/>
          <w:bCs/>
        </w:rPr>
        <w:t>CEJST</w:t>
      </w:r>
      <w:r w:rsidRPr="00DE359B">
        <w:rPr>
          <w:rFonts w:ascii="Tenorite" w:hAnsi="Tenorite"/>
        </w:rPr>
        <w:t xml:space="preserve">”), the publicly available mapping tool developed by the White House Council on Environmental Quality; </w:t>
      </w:r>
      <w:r w:rsidR="006D0D7C" w:rsidRPr="00DE359B">
        <w:rPr>
          <w:rFonts w:ascii="Tenorite" w:hAnsi="Tenorite"/>
        </w:rPr>
        <w:t>or</w:t>
      </w:r>
      <w:r w:rsidRPr="00DE359B">
        <w:rPr>
          <w:rFonts w:ascii="Tenorite" w:hAnsi="Tenorite"/>
        </w:rPr>
        <w:t xml:space="preserve"> </w:t>
      </w:r>
    </w:p>
    <w:p w14:paraId="3C061C4D" w14:textId="3A7D3C20" w:rsidR="002A461F" w:rsidRPr="00DE359B" w:rsidRDefault="00466E61" w:rsidP="002A461F">
      <w:pPr>
        <w:pStyle w:val="ListParagraph"/>
        <w:numPr>
          <w:ilvl w:val="0"/>
          <w:numId w:val="45"/>
        </w:numPr>
        <w:rPr>
          <w:rFonts w:ascii="Tenorite" w:hAnsi="Tenorite"/>
        </w:rPr>
      </w:pPr>
      <w:r w:rsidRPr="00DE359B">
        <w:rPr>
          <w:rFonts w:ascii="Tenorite" w:hAnsi="Tenorite"/>
        </w:rPr>
        <w:t xml:space="preserve">Areas included in </w:t>
      </w:r>
      <w:r w:rsidR="002A461F" w:rsidRPr="00DE359B">
        <w:rPr>
          <w:rFonts w:ascii="Tenorite" w:hAnsi="Tenorite"/>
        </w:rPr>
        <w:t>t</w:t>
      </w:r>
      <w:r w:rsidRPr="00DE359B">
        <w:rPr>
          <w:rFonts w:ascii="Tenorite" w:hAnsi="Tenorite"/>
        </w:rPr>
        <w:t>he limited supplemental set of census block groups that are at or above the 90</w:t>
      </w:r>
      <w:r w:rsidRPr="00EB3664">
        <w:rPr>
          <w:rFonts w:ascii="Tenorite" w:hAnsi="Tenorite"/>
          <w:vertAlign w:val="superscript"/>
        </w:rPr>
        <w:t>th</w:t>
      </w:r>
      <w:r w:rsidRPr="00DE359B">
        <w:rPr>
          <w:rFonts w:ascii="Tenorite" w:hAnsi="Tenorite"/>
        </w:rPr>
        <w:t xml:space="preserve"> percentile for </w:t>
      </w:r>
      <w:r w:rsidRPr="00EB3664">
        <w:rPr>
          <w:rFonts w:ascii="Tenorite" w:hAnsi="Tenorite"/>
          <w:i/>
          <w:iCs/>
        </w:rPr>
        <w:t>any</w:t>
      </w:r>
      <w:r w:rsidRPr="00DE359B">
        <w:rPr>
          <w:rFonts w:ascii="Tenorite" w:hAnsi="Tenorite"/>
        </w:rPr>
        <w:t xml:space="preserve"> of </w:t>
      </w:r>
      <w:hyperlink r:id="rId35" w:history="1">
        <w:r w:rsidR="00201A71" w:rsidRPr="00DE359B">
          <w:rPr>
            <w:rStyle w:val="Hyperlink"/>
            <w:rFonts w:ascii="Tenorite" w:hAnsi="Tenorite"/>
          </w:rPr>
          <w:t>EJ Screen’s Supplemental Indexes</w:t>
        </w:r>
      </w:hyperlink>
      <w:r w:rsidR="00201A71" w:rsidRPr="00DE359B">
        <w:rPr>
          <w:rStyle w:val="Hyperlink"/>
          <w:rFonts w:ascii="Tenorite" w:hAnsi="Tenorite"/>
        </w:rPr>
        <w:t xml:space="preserve"> </w:t>
      </w:r>
      <w:r w:rsidRPr="00DE359B">
        <w:rPr>
          <w:rFonts w:ascii="Tenorite" w:hAnsi="Tenorite"/>
        </w:rPr>
        <w:t>when compared to the nation or state</w:t>
      </w:r>
      <w:r w:rsidR="000A505D" w:rsidRPr="00DE359B">
        <w:rPr>
          <w:rFonts w:ascii="Tenorite" w:hAnsi="Tenorite"/>
        </w:rPr>
        <w:t xml:space="preserve">; </w:t>
      </w:r>
    </w:p>
    <w:p w14:paraId="26857BD7" w14:textId="5542DEB3" w:rsidR="00CF76FB" w:rsidRPr="00DE359B" w:rsidRDefault="002A461F" w:rsidP="00EB3664">
      <w:pPr>
        <w:pStyle w:val="ListParagraph"/>
        <w:numPr>
          <w:ilvl w:val="0"/>
          <w:numId w:val="45"/>
        </w:numPr>
        <w:rPr>
          <w:rStyle w:val="Hyperlink"/>
          <w:rFonts w:ascii="Tenorite" w:hAnsi="Tenorite"/>
          <w:color w:val="auto"/>
          <w:u w:val="none"/>
        </w:rPr>
      </w:pPr>
      <w:r w:rsidRPr="00DE359B">
        <w:rPr>
          <w:rFonts w:ascii="Tenorite" w:hAnsi="Tenorite"/>
        </w:rPr>
        <w:t xml:space="preserve">Areas </w:t>
      </w:r>
      <w:r w:rsidR="00466E61" w:rsidRPr="00DE359B">
        <w:rPr>
          <w:rFonts w:ascii="Tenorite" w:hAnsi="Tenorite"/>
        </w:rPr>
        <w:t xml:space="preserve">within Tribal lands as included in </w:t>
      </w:r>
      <w:proofErr w:type="spellStart"/>
      <w:proofErr w:type="gramStart"/>
      <w:r w:rsidR="00466E61" w:rsidRPr="00DE359B">
        <w:rPr>
          <w:rFonts w:ascii="Tenorite" w:hAnsi="Tenorite"/>
        </w:rPr>
        <w:t>EJScreen</w:t>
      </w:r>
      <w:proofErr w:type="spellEnd"/>
      <w:r w:rsidRPr="00DE359B">
        <w:rPr>
          <w:rFonts w:ascii="Tenorite" w:hAnsi="Tenorite"/>
        </w:rPr>
        <w:t>;</w:t>
      </w:r>
      <w:proofErr w:type="gramEnd"/>
    </w:p>
    <w:p w14:paraId="6384C7D2" w14:textId="5EFC0ECE" w:rsidR="0086297D" w:rsidRPr="00DE359B" w:rsidRDefault="005C3FA4" w:rsidP="00EB3664">
      <w:r w:rsidRPr="00DE359B">
        <w:t>t</w:t>
      </w:r>
      <w:r w:rsidR="00191310" w:rsidRPr="00DE359B">
        <w:t>ogether, (the “</w:t>
      </w:r>
      <w:r w:rsidR="00191310" w:rsidRPr="00DE359B">
        <w:rPr>
          <w:b/>
          <w:bCs/>
        </w:rPr>
        <w:t xml:space="preserve">GGRF </w:t>
      </w:r>
      <w:r w:rsidR="006D0D7C" w:rsidRPr="00DE359B">
        <w:rPr>
          <w:b/>
          <w:bCs/>
        </w:rPr>
        <w:t xml:space="preserve">DAC </w:t>
      </w:r>
      <w:r w:rsidR="00191310" w:rsidRPr="00DE359B">
        <w:rPr>
          <w:b/>
          <w:bCs/>
        </w:rPr>
        <w:t>Areas</w:t>
      </w:r>
      <w:r w:rsidR="00191310" w:rsidRPr="00DE359B">
        <w:t>”)</w:t>
      </w:r>
      <w:r w:rsidR="0086297D" w:rsidRPr="00DE359B">
        <w:t xml:space="preserve">. </w:t>
      </w:r>
      <w:r w:rsidR="00D017D2" w:rsidRPr="00DE359B">
        <w:t xml:space="preserve"> </w:t>
      </w:r>
    </w:p>
    <w:p w14:paraId="11CA3ACC" w14:textId="06D0DD84" w:rsidR="002952CF" w:rsidRPr="00DE359B" w:rsidRDefault="00207F12" w:rsidP="002952CF">
      <w:pPr>
        <w:pStyle w:val="Heading4"/>
        <w:rPr>
          <w:rFonts w:ascii="Tenorite" w:hAnsi="Tenorite"/>
        </w:rPr>
      </w:pPr>
      <w:bookmarkStart w:id="67" w:name="_Ref137564312"/>
      <w:r w:rsidRPr="00DE359B">
        <w:rPr>
          <w:rFonts w:ascii="Tenorite" w:hAnsi="Tenorite"/>
        </w:rPr>
        <w:t xml:space="preserve">GGRF </w:t>
      </w:r>
      <w:r w:rsidR="002952CF" w:rsidRPr="00DE359B">
        <w:rPr>
          <w:rFonts w:ascii="Tenorite" w:hAnsi="Tenorite"/>
        </w:rPr>
        <w:t>DAC Areas Maps</w:t>
      </w:r>
      <w:bookmarkEnd w:id="67"/>
    </w:p>
    <w:p w14:paraId="380DCF50" w14:textId="11880262" w:rsidR="00207F12" w:rsidRPr="00DE359B" w:rsidRDefault="002952CF" w:rsidP="00207F12">
      <w:r w:rsidRPr="00DE359B">
        <w:t xml:space="preserve">A low-resolution map is available below and </w:t>
      </w:r>
      <w:r w:rsidRPr="00B02FB3">
        <w:t>geospatial data</w:t>
      </w:r>
      <w:r w:rsidRPr="00DE359B">
        <w:t xml:space="preserve"> are available for download </w:t>
      </w:r>
      <w:r w:rsidR="00CC1822">
        <w:t>as follows</w:t>
      </w:r>
      <w:r w:rsidRPr="00DE359B">
        <w:t xml:space="preserve">: </w:t>
      </w:r>
    </w:p>
    <w:p w14:paraId="25D2894D" w14:textId="3B107997" w:rsidR="00207F12" w:rsidRPr="00DE359B" w:rsidRDefault="00207F12" w:rsidP="00EB3664">
      <w:pPr>
        <w:pStyle w:val="ListParagraph"/>
        <w:numPr>
          <w:ilvl w:val="0"/>
          <w:numId w:val="46"/>
        </w:numPr>
      </w:pPr>
      <w:proofErr w:type="spellStart"/>
      <w:r w:rsidRPr="00DE359B">
        <w:rPr>
          <w:rFonts w:ascii="Tenorite" w:hAnsi="Tenorite"/>
        </w:rPr>
        <w:lastRenderedPageBreak/>
        <w:t>EJS</w:t>
      </w:r>
      <w:r w:rsidR="00F530D3" w:rsidRPr="00DE359B">
        <w:rPr>
          <w:rFonts w:ascii="Tenorite" w:hAnsi="Tenorite"/>
        </w:rPr>
        <w:t>c</w:t>
      </w:r>
      <w:r w:rsidRPr="00DE359B">
        <w:rPr>
          <w:rFonts w:ascii="Tenorite" w:hAnsi="Tenorite"/>
        </w:rPr>
        <w:t>reen</w:t>
      </w:r>
      <w:proofErr w:type="spellEnd"/>
      <w:r w:rsidRPr="00DE359B">
        <w:rPr>
          <w:rFonts w:ascii="Tenorite" w:hAnsi="Tenorite"/>
        </w:rPr>
        <w:t xml:space="preserve"> data is available for download here: </w:t>
      </w:r>
      <w:hyperlink r:id="rId36" w:history="1">
        <w:r w:rsidRPr="00DE359B">
          <w:rPr>
            <w:rStyle w:val="Hyperlink"/>
            <w:rFonts w:ascii="Tenorite" w:hAnsi="Tenorite"/>
          </w:rPr>
          <w:t>https://www.epa.gov/ejscreen/download-ejscreen-data</w:t>
        </w:r>
      </w:hyperlink>
    </w:p>
    <w:p w14:paraId="7392C60E" w14:textId="79C968F8" w:rsidR="002952CF" w:rsidRPr="00EB3664" w:rsidRDefault="00207F12" w:rsidP="00EB3664">
      <w:pPr>
        <w:pStyle w:val="ListParagraph"/>
        <w:numPr>
          <w:ilvl w:val="0"/>
          <w:numId w:val="46"/>
        </w:numPr>
      </w:pPr>
      <w:r w:rsidRPr="00DE359B">
        <w:rPr>
          <w:rFonts w:ascii="Tenorite" w:hAnsi="Tenorite"/>
        </w:rPr>
        <w:t xml:space="preserve">CEJST data is available for download here: </w:t>
      </w:r>
      <w:hyperlink r:id="rId37" w:history="1">
        <w:r w:rsidRPr="00DE359B">
          <w:rPr>
            <w:rStyle w:val="Hyperlink"/>
            <w:rFonts w:ascii="Tenorite" w:hAnsi="Tenorite"/>
          </w:rPr>
          <w:t>https://screeningtool.geoplatform.gov/en/downloads</w:t>
        </w:r>
      </w:hyperlink>
    </w:p>
    <w:p w14:paraId="3EE8F561" w14:textId="497C5862" w:rsidR="002952CF" w:rsidRPr="00DE359B" w:rsidRDefault="00000000" w:rsidP="000542B7">
      <w:sdt>
        <w:sdtPr>
          <w:tag w:val="goog_rdk_9"/>
          <w:id w:val="1938088973"/>
        </w:sdtPr>
        <w:sdtContent/>
      </w:sdt>
      <w:r w:rsidR="002952CF" w:rsidRPr="00DE359B">
        <w:t>[</w:t>
      </w:r>
      <w:r w:rsidR="002952CF" w:rsidRPr="00DE359B">
        <w:rPr>
          <w:noProof/>
          <w:highlight w:val="yellow"/>
        </w:rPr>
        <w:t xml:space="preserve">INSERT </w:t>
      </w:r>
      <w:r w:rsidR="00207F12" w:rsidRPr="00DE359B">
        <w:rPr>
          <w:noProof/>
          <w:highlight w:val="yellow"/>
        </w:rPr>
        <w:t xml:space="preserve">STATIC </w:t>
      </w:r>
      <w:r w:rsidR="00CC1822">
        <w:rPr>
          <w:noProof/>
          <w:highlight w:val="yellow"/>
        </w:rPr>
        <w:t xml:space="preserve">STATE </w:t>
      </w:r>
      <w:r w:rsidR="002952CF" w:rsidRPr="00DE359B">
        <w:rPr>
          <w:noProof/>
          <w:highlight w:val="yellow"/>
        </w:rPr>
        <w:t>MAP</w:t>
      </w:r>
      <w:r w:rsidR="00207F12" w:rsidRPr="00EB3664">
        <w:rPr>
          <w:noProof/>
          <w:highlight w:val="yellow"/>
        </w:rPr>
        <w:t xml:space="preserve"> </w:t>
      </w:r>
      <w:r w:rsidR="00CC1822">
        <w:rPr>
          <w:noProof/>
          <w:highlight w:val="yellow"/>
        </w:rPr>
        <w:t xml:space="preserve">OF GGRF DAC AREAS </w:t>
      </w:r>
      <w:r w:rsidR="00207F12" w:rsidRPr="00EB3664">
        <w:rPr>
          <w:noProof/>
          <w:highlight w:val="yellow"/>
        </w:rPr>
        <w:t>FOR INFORMATION</w:t>
      </w:r>
      <w:r w:rsidR="002952CF" w:rsidRPr="00DE359B">
        <w:rPr>
          <w:noProof/>
        </w:rPr>
        <w:t>]</w:t>
      </w:r>
      <w:r w:rsidR="002952CF" w:rsidRPr="00DE359B">
        <w:t xml:space="preserve"> </w:t>
      </w:r>
    </w:p>
    <w:p w14:paraId="5957D67F" w14:textId="16A231F2" w:rsidR="00B44B9F" w:rsidRPr="00DE359B" w:rsidRDefault="00FC0931" w:rsidP="00FC0931">
      <w:pPr>
        <w:pStyle w:val="Heading4"/>
        <w:rPr>
          <w:rFonts w:ascii="Tenorite" w:hAnsi="Tenorite"/>
        </w:rPr>
      </w:pPr>
      <w:r w:rsidRPr="00DE359B">
        <w:rPr>
          <w:rFonts w:ascii="Tenorite" w:hAnsi="Tenorite"/>
        </w:rPr>
        <w:t>Geographic Eligibility Verification</w:t>
      </w:r>
    </w:p>
    <w:p w14:paraId="6EEF13FB" w14:textId="6B07262B" w:rsidR="00FC0931" w:rsidRPr="00DE359B" w:rsidRDefault="00FC0931" w:rsidP="00FC0931">
      <w:r w:rsidRPr="00DE359B">
        <w:t xml:space="preserve">Winning bidder[s] will provide </w:t>
      </w:r>
      <w:r w:rsidR="00851206" w:rsidRPr="00DE359B">
        <w:t>[</w:t>
      </w:r>
      <w:r w:rsidR="00851206" w:rsidRPr="00EB3664">
        <w:rPr>
          <w:highlight w:val="yellow"/>
        </w:rPr>
        <w:t>STATE</w:t>
      </w:r>
      <w:r w:rsidR="00851206" w:rsidRPr="00DE359B">
        <w:t>] with the ZIP code of the projects and specif</w:t>
      </w:r>
      <w:r w:rsidR="004C6D2B" w:rsidRPr="00DE359B">
        <w:t>y</w:t>
      </w:r>
      <w:r w:rsidR="00851206" w:rsidRPr="00DE359B">
        <w:t xml:space="preserve"> whether the </w:t>
      </w:r>
      <w:r w:rsidR="002B2930" w:rsidRPr="00DE359B">
        <w:t xml:space="preserve">customer is eligible </w:t>
      </w:r>
      <w:r w:rsidR="00DE0DA2" w:rsidRPr="00DE359B">
        <w:t xml:space="preserve">because the project </w:t>
      </w:r>
      <w:proofErr w:type="gramStart"/>
      <w:r w:rsidR="00DE0DA2" w:rsidRPr="00DE359B">
        <w:t>is located in</w:t>
      </w:r>
      <w:proofErr w:type="gramEnd"/>
      <w:r w:rsidR="00DE0DA2" w:rsidRPr="00DE359B">
        <w:t xml:space="preserve"> a GGR</w:t>
      </w:r>
      <w:r w:rsidR="00372D8C">
        <w:t>F</w:t>
      </w:r>
      <w:r w:rsidR="00DE0DA2" w:rsidRPr="00DE359B">
        <w:t xml:space="preserve"> DAC Area or whether the customer </w:t>
      </w:r>
      <w:r w:rsidR="004318A6">
        <w:t xml:space="preserve">solely </w:t>
      </w:r>
      <w:r w:rsidR="00AB6D81" w:rsidRPr="00DE359B">
        <w:t xml:space="preserve">qualifies under </w:t>
      </w:r>
      <w:r w:rsidR="0091290A" w:rsidRPr="00DE359B">
        <w:t xml:space="preserve">the </w:t>
      </w:r>
      <w:r w:rsidR="003C1CF1" w:rsidRPr="00DE359B">
        <w:t xml:space="preserve">income eligibility below, in which case </w:t>
      </w:r>
      <w:r w:rsidR="006309F4" w:rsidRPr="00DE359B">
        <w:t xml:space="preserve">winning bidder[s] will comply with the income verification </w:t>
      </w:r>
      <w:r w:rsidR="001F5267" w:rsidRPr="00DE359B">
        <w:t>process set below.</w:t>
      </w:r>
    </w:p>
    <w:bookmarkStart w:id="68" w:name="2_B"/>
    <w:bookmarkStart w:id="69" w:name="2_B_i"/>
    <w:bookmarkStart w:id="70" w:name="2_B_ii"/>
    <w:bookmarkStart w:id="71" w:name="2_B_iii"/>
    <w:bookmarkStart w:id="72" w:name="_Toc138347714"/>
    <w:bookmarkStart w:id="73" w:name="_Toc138356891"/>
    <w:bookmarkStart w:id="74" w:name="_Toc138347715"/>
    <w:bookmarkStart w:id="75" w:name="_Toc138356892"/>
    <w:bookmarkStart w:id="76" w:name="_Toc138347716"/>
    <w:bookmarkStart w:id="77" w:name="_Toc138356893"/>
    <w:bookmarkStart w:id="78" w:name="_Ref138913312"/>
    <w:bookmarkStart w:id="79" w:name="_Ref138913315"/>
    <w:bookmarkStart w:id="80" w:name="_Toc139629313"/>
    <w:bookmarkEnd w:id="68"/>
    <w:bookmarkEnd w:id="69"/>
    <w:bookmarkEnd w:id="70"/>
    <w:bookmarkEnd w:id="71"/>
    <w:bookmarkEnd w:id="72"/>
    <w:bookmarkEnd w:id="73"/>
    <w:bookmarkEnd w:id="74"/>
    <w:bookmarkEnd w:id="75"/>
    <w:bookmarkEnd w:id="76"/>
    <w:bookmarkEnd w:id="77"/>
    <w:p w14:paraId="3EB2B3C1" w14:textId="7CEECCDE" w:rsidR="004F208F" w:rsidRPr="00DE359B" w:rsidRDefault="00000000" w:rsidP="00BB282E">
      <w:pPr>
        <w:pStyle w:val="Heading3"/>
        <w:rPr>
          <w:rFonts w:ascii="Tenorite" w:hAnsi="Tenorite"/>
        </w:rPr>
      </w:pPr>
      <w:sdt>
        <w:sdtPr>
          <w:rPr>
            <w:rFonts w:ascii="Tenorite" w:hAnsi="Tenorite"/>
          </w:rPr>
          <w:tag w:val="goog_rdk_9"/>
          <w:id w:val="954978511"/>
        </w:sdtPr>
        <w:sdtContent/>
      </w:sdt>
      <w:bookmarkStart w:id="81" w:name="_Toc138347717"/>
      <w:bookmarkStart w:id="82" w:name="_Toc138356894"/>
      <w:bookmarkStart w:id="83" w:name="_Ref118731793"/>
      <w:bookmarkStart w:id="84" w:name="_Toc118732369"/>
      <w:bookmarkEnd w:id="81"/>
      <w:bookmarkEnd w:id="82"/>
      <w:r w:rsidR="004F208F" w:rsidRPr="00DE359B">
        <w:rPr>
          <w:rFonts w:ascii="Tenorite" w:hAnsi="Tenorite"/>
        </w:rPr>
        <w:t>Income Eligibility</w:t>
      </w:r>
      <w:bookmarkEnd w:id="78"/>
      <w:bookmarkEnd w:id="79"/>
      <w:bookmarkEnd w:id="80"/>
      <w:bookmarkEnd w:id="83"/>
      <w:bookmarkEnd w:id="84"/>
    </w:p>
    <w:p w14:paraId="7E766EDF" w14:textId="404596CD" w:rsidR="001F5267" w:rsidRPr="00DE359B" w:rsidRDefault="001F5267" w:rsidP="001F5267">
      <w:pPr>
        <w:spacing w:after="120"/>
      </w:pPr>
      <w:r w:rsidRPr="00DE359B">
        <w:t>Eligible Product</w:t>
      </w:r>
      <w:r w:rsidR="009A3E38" w:rsidRPr="00DE359B">
        <w:t>s</w:t>
      </w:r>
      <w:r w:rsidRPr="00DE359B">
        <w:t xml:space="preserve"> can be </w:t>
      </w:r>
      <w:r w:rsidR="009A3E38" w:rsidRPr="00DE359B">
        <w:t xml:space="preserve">also </w:t>
      </w:r>
      <w:r w:rsidRPr="00DE359B">
        <w:t xml:space="preserve">offered to a customer </w:t>
      </w:r>
      <w:r w:rsidR="0060347C" w:rsidRPr="00DE359B">
        <w:t xml:space="preserve">meeting </w:t>
      </w:r>
      <w:r w:rsidR="003E0208" w:rsidRPr="00DE359B">
        <w:t>the requirements set forth below in (1) or (2)</w:t>
      </w:r>
      <w:r w:rsidRPr="00DE359B">
        <w:t>:</w:t>
      </w:r>
    </w:p>
    <w:p w14:paraId="3CF896C9" w14:textId="20849BD7" w:rsidR="00887072" w:rsidRPr="00DE359B" w:rsidRDefault="009B2473" w:rsidP="00887072">
      <w:pPr>
        <w:pStyle w:val="ListParagraph"/>
        <w:numPr>
          <w:ilvl w:val="0"/>
          <w:numId w:val="47"/>
        </w:numPr>
        <w:rPr>
          <w:rFonts w:ascii="Tenorite" w:hAnsi="Tenorite"/>
        </w:rPr>
      </w:pPr>
      <w:r w:rsidRPr="00DE359B">
        <w:rPr>
          <w:rFonts w:ascii="Tenorite" w:hAnsi="Tenorite"/>
        </w:rPr>
        <w:t xml:space="preserve">Individuals and households with incomes: </w:t>
      </w:r>
    </w:p>
    <w:p w14:paraId="69A6C087" w14:textId="77777777" w:rsidR="00A85884" w:rsidRPr="00EB3664" w:rsidRDefault="009B2473" w:rsidP="00887072">
      <w:pPr>
        <w:pStyle w:val="ListParagraph"/>
        <w:numPr>
          <w:ilvl w:val="1"/>
          <w:numId w:val="47"/>
        </w:numPr>
        <w:rPr>
          <w:rFonts w:ascii="Tenorite" w:hAnsi="Tenorite"/>
          <w:b/>
          <w:bCs/>
        </w:rPr>
      </w:pPr>
      <w:r w:rsidRPr="00EB3664">
        <w:rPr>
          <w:rFonts w:ascii="Tenorite" w:hAnsi="Tenorite"/>
          <w:b/>
          <w:bCs/>
        </w:rPr>
        <w:t>For Metropolitan Areas</w:t>
      </w:r>
      <w:r w:rsidR="00A85884" w:rsidRPr="00EB3664">
        <w:rPr>
          <w:rFonts w:ascii="Tenorite" w:hAnsi="Tenorite"/>
          <w:b/>
          <w:bCs/>
        </w:rPr>
        <w:t xml:space="preserve"> </w:t>
      </w:r>
    </w:p>
    <w:p w14:paraId="277D747F" w14:textId="52C4556F" w:rsidR="00913E0A" w:rsidRPr="00DE359B" w:rsidRDefault="00A85884" w:rsidP="00EB3664">
      <w:pPr>
        <w:pStyle w:val="ListParagraph"/>
        <w:rPr>
          <w:rFonts w:ascii="Tenorite" w:hAnsi="Tenorite"/>
        </w:rPr>
      </w:pPr>
      <w:r w:rsidRPr="00DE359B">
        <w:rPr>
          <w:rFonts w:ascii="Tenorite" w:hAnsi="Tenorite"/>
        </w:rPr>
        <w:t>A</w:t>
      </w:r>
      <w:r w:rsidR="00E80CBD" w:rsidRPr="00DE359B">
        <w:rPr>
          <w:rFonts w:ascii="Tenorite" w:hAnsi="Tenorite"/>
        </w:rPr>
        <w:t>t or below the greater of</w:t>
      </w:r>
      <w:r w:rsidRPr="00DE359B">
        <w:rPr>
          <w:rFonts w:ascii="Tenorite" w:hAnsi="Tenorite"/>
        </w:rPr>
        <w:t>:</w:t>
      </w:r>
      <w:r w:rsidR="00E80CBD" w:rsidRPr="00DE359B">
        <w:rPr>
          <w:rFonts w:ascii="Tenorite" w:hAnsi="Tenorite"/>
        </w:rPr>
        <w:t xml:space="preserve"> </w:t>
      </w:r>
    </w:p>
    <w:p w14:paraId="2C6C5A05" w14:textId="58CD9967" w:rsidR="00913E0A" w:rsidRPr="00DE359B" w:rsidRDefault="009B2473" w:rsidP="00913E0A">
      <w:pPr>
        <w:pStyle w:val="ListParagraph"/>
        <w:numPr>
          <w:ilvl w:val="2"/>
          <w:numId w:val="47"/>
        </w:numPr>
        <w:rPr>
          <w:rFonts w:ascii="Tenorite" w:hAnsi="Tenorite"/>
        </w:rPr>
      </w:pPr>
      <w:r w:rsidRPr="00DE359B">
        <w:rPr>
          <w:rFonts w:ascii="Tenorite" w:hAnsi="Tenorite"/>
        </w:rPr>
        <w:t>80% Area Median Income (</w:t>
      </w:r>
      <w:r w:rsidR="00A85884" w:rsidRPr="00DE359B">
        <w:rPr>
          <w:rFonts w:ascii="Tenorite" w:hAnsi="Tenorite"/>
        </w:rPr>
        <w:t>“</w:t>
      </w:r>
      <w:r w:rsidRPr="00EB3664">
        <w:rPr>
          <w:rFonts w:ascii="Tenorite" w:hAnsi="Tenorite"/>
          <w:b/>
          <w:bCs/>
        </w:rPr>
        <w:t>AMI</w:t>
      </w:r>
      <w:r w:rsidR="00A85884" w:rsidRPr="00DE359B">
        <w:rPr>
          <w:rFonts w:ascii="Tenorite" w:hAnsi="Tenorite"/>
        </w:rPr>
        <w:t>”</w:t>
      </w:r>
      <w:r w:rsidRPr="00DE359B">
        <w:rPr>
          <w:rFonts w:ascii="Tenorite" w:hAnsi="Tenorite"/>
        </w:rPr>
        <w:t>)</w:t>
      </w:r>
      <w:r w:rsidR="00913E0A" w:rsidRPr="00DE359B">
        <w:rPr>
          <w:rFonts w:ascii="Tenorite" w:hAnsi="Tenorite"/>
        </w:rPr>
        <w:t>;</w:t>
      </w:r>
      <w:r w:rsidRPr="00DE359B">
        <w:rPr>
          <w:rFonts w:ascii="Tenorite" w:hAnsi="Tenorite"/>
        </w:rPr>
        <w:t xml:space="preserve"> and </w:t>
      </w:r>
    </w:p>
    <w:p w14:paraId="0C894871" w14:textId="1D56F7C7" w:rsidR="00E80CBD" w:rsidRPr="00DE359B" w:rsidRDefault="009B2473" w:rsidP="00EB3664">
      <w:pPr>
        <w:pStyle w:val="ListParagraph"/>
        <w:numPr>
          <w:ilvl w:val="2"/>
          <w:numId w:val="47"/>
        </w:numPr>
        <w:rPr>
          <w:rFonts w:ascii="Tenorite" w:hAnsi="Tenorite"/>
        </w:rPr>
      </w:pPr>
      <w:r w:rsidRPr="00DE359B">
        <w:rPr>
          <w:rFonts w:ascii="Tenorite" w:hAnsi="Tenorite"/>
        </w:rPr>
        <w:t xml:space="preserve">200% of the Federal Poverty </w:t>
      </w:r>
      <w:proofErr w:type="gramStart"/>
      <w:r w:rsidRPr="00DE359B">
        <w:rPr>
          <w:rFonts w:ascii="Tenorite" w:hAnsi="Tenorite"/>
        </w:rPr>
        <w:t>Level</w:t>
      </w:r>
      <w:r w:rsidR="00FF3174" w:rsidRPr="00DE359B">
        <w:rPr>
          <w:rFonts w:ascii="Tenorite" w:hAnsi="Tenorite"/>
        </w:rPr>
        <w:t>;</w:t>
      </w:r>
      <w:proofErr w:type="gramEnd"/>
    </w:p>
    <w:p w14:paraId="7D1CE204" w14:textId="77777777" w:rsidR="00A85884" w:rsidRPr="00EB3664" w:rsidRDefault="009B2473" w:rsidP="00887072">
      <w:pPr>
        <w:pStyle w:val="ListParagraph"/>
        <w:numPr>
          <w:ilvl w:val="1"/>
          <w:numId w:val="47"/>
        </w:numPr>
        <w:rPr>
          <w:rFonts w:ascii="Tenorite" w:hAnsi="Tenorite"/>
          <w:b/>
          <w:bCs/>
        </w:rPr>
      </w:pPr>
      <w:r w:rsidRPr="00EB3664">
        <w:rPr>
          <w:rFonts w:ascii="Tenorite" w:hAnsi="Tenorite"/>
          <w:b/>
          <w:bCs/>
        </w:rPr>
        <w:t>For Non-Metropolitan Areas</w:t>
      </w:r>
      <w:r w:rsidR="00A85884" w:rsidRPr="00EB3664">
        <w:rPr>
          <w:rFonts w:ascii="Tenorite" w:hAnsi="Tenorite"/>
          <w:b/>
          <w:bCs/>
        </w:rPr>
        <w:t xml:space="preserve"> </w:t>
      </w:r>
    </w:p>
    <w:p w14:paraId="7C0CA89C" w14:textId="39BDBE89" w:rsidR="00913E0A" w:rsidRPr="00DE359B" w:rsidRDefault="00A85884" w:rsidP="00EB3664">
      <w:pPr>
        <w:pStyle w:val="ListParagraph"/>
        <w:rPr>
          <w:rFonts w:ascii="Tenorite" w:hAnsi="Tenorite"/>
        </w:rPr>
      </w:pPr>
      <w:r w:rsidRPr="00DE359B">
        <w:rPr>
          <w:rFonts w:ascii="Tenorite" w:hAnsi="Tenorite"/>
        </w:rPr>
        <w:t>A</w:t>
      </w:r>
      <w:r w:rsidR="00913E0A" w:rsidRPr="00DE359B">
        <w:rPr>
          <w:rFonts w:ascii="Tenorite" w:hAnsi="Tenorite"/>
        </w:rPr>
        <w:t>t or below the greater of</w:t>
      </w:r>
      <w:r w:rsidRPr="00DE359B">
        <w:rPr>
          <w:rFonts w:ascii="Tenorite" w:hAnsi="Tenorite"/>
        </w:rPr>
        <w:t>:</w:t>
      </w:r>
      <w:r w:rsidR="00913E0A" w:rsidRPr="00DE359B">
        <w:rPr>
          <w:rFonts w:ascii="Tenorite" w:hAnsi="Tenorite"/>
        </w:rPr>
        <w:t xml:space="preserve"> </w:t>
      </w:r>
    </w:p>
    <w:p w14:paraId="09457DD7" w14:textId="77777777" w:rsidR="006E2E71" w:rsidRPr="00DE359B" w:rsidRDefault="009B2473" w:rsidP="00913E0A">
      <w:pPr>
        <w:pStyle w:val="ListParagraph"/>
        <w:numPr>
          <w:ilvl w:val="2"/>
          <w:numId w:val="47"/>
        </w:numPr>
        <w:rPr>
          <w:rFonts w:ascii="Tenorite" w:hAnsi="Tenorite"/>
        </w:rPr>
      </w:pPr>
      <w:r w:rsidRPr="00DE359B">
        <w:rPr>
          <w:rFonts w:ascii="Tenorite" w:hAnsi="Tenorite"/>
        </w:rPr>
        <w:t xml:space="preserve">80% </w:t>
      </w:r>
      <w:proofErr w:type="gramStart"/>
      <w:r w:rsidRPr="00DE359B">
        <w:rPr>
          <w:rFonts w:ascii="Tenorite" w:hAnsi="Tenorite"/>
        </w:rPr>
        <w:t>AMI;</w:t>
      </w:r>
      <w:proofErr w:type="gramEnd"/>
      <w:r w:rsidRPr="00DE359B">
        <w:rPr>
          <w:rFonts w:ascii="Tenorite" w:hAnsi="Tenorite"/>
        </w:rPr>
        <w:t xml:space="preserve"> </w:t>
      </w:r>
    </w:p>
    <w:p w14:paraId="524CE99C" w14:textId="77777777" w:rsidR="001B4FDB" w:rsidRPr="00DE359B" w:rsidRDefault="009B2473" w:rsidP="00913E0A">
      <w:pPr>
        <w:pStyle w:val="ListParagraph"/>
        <w:numPr>
          <w:ilvl w:val="2"/>
          <w:numId w:val="47"/>
        </w:numPr>
        <w:rPr>
          <w:rFonts w:ascii="Tenorite" w:hAnsi="Tenorite"/>
        </w:rPr>
      </w:pPr>
      <w:r w:rsidRPr="00DE359B">
        <w:rPr>
          <w:rFonts w:ascii="Tenorite" w:hAnsi="Tenorite"/>
        </w:rPr>
        <w:t>80% Statewide Non</w:t>
      </w:r>
      <w:r w:rsidR="00913E0A" w:rsidRPr="00DE359B">
        <w:rPr>
          <w:rFonts w:ascii="Tenorite" w:hAnsi="Tenorite"/>
        </w:rPr>
        <w:t>-</w:t>
      </w:r>
      <w:r w:rsidRPr="00DE359B">
        <w:rPr>
          <w:rFonts w:ascii="Tenorite" w:hAnsi="Tenorite"/>
        </w:rPr>
        <w:t xml:space="preserve">Metropolitan Area AMI; and </w:t>
      </w:r>
    </w:p>
    <w:p w14:paraId="2278FEC9" w14:textId="7EC684B7" w:rsidR="001B4FDB" w:rsidRPr="00DE359B" w:rsidRDefault="009B2473" w:rsidP="00913E0A">
      <w:pPr>
        <w:pStyle w:val="ListParagraph"/>
        <w:numPr>
          <w:ilvl w:val="2"/>
          <w:numId w:val="47"/>
        </w:numPr>
        <w:rPr>
          <w:rFonts w:ascii="Tenorite" w:hAnsi="Tenorite"/>
        </w:rPr>
      </w:pPr>
      <w:r w:rsidRPr="00DE359B">
        <w:rPr>
          <w:rFonts w:ascii="Tenorite" w:hAnsi="Tenorite"/>
        </w:rPr>
        <w:t xml:space="preserve">200% of the Federal Poverty </w:t>
      </w:r>
      <w:proofErr w:type="gramStart"/>
      <w:r w:rsidRPr="00DE359B">
        <w:rPr>
          <w:rFonts w:ascii="Tenorite" w:hAnsi="Tenorite"/>
        </w:rPr>
        <w:t>Level</w:t>
      </w:r>
      <w:r w:rsidR="002862F4" w:rsidRPr="00DE359B">
        <w:rPr>
          <w:rFonts w:ascii="Tenorite" w:hAnsi="Tenorite"/>
        </w:rPr>
        <w:t>;</w:t>
      </w:r>
      <w:proofErr w:type="gramEnd"/>
      <w:r w:rsidRPr="00DE359B">
        <w:rPr>
          <w:rFonts w:ascii="Tenorite" w:hAnsi="Tenorite"/>
        </w:rPr>
        <w:t xml:space="preserve"> </w:t>
      </w:r>
    </w:p>
    <w:p w14:paraId="2B5E3D2B" w14:textId="6B427979" w:rsidR="00B44B20" w:rsidRPr="00DE359B" w:rsidRDefault="004318A6" w:rsidP="00EB3664">
      <w:pPr>
        <w:pStyle w:val="ListParagraph"/>
        <w:ind w:left="360"/>
        <w:rPr>
          <w:rFonts w:ascii="Tenorite" w:hAnsi="Tenorite"/>
        </w:rPr>
      </w:pPr>
      <w:r>
        <w:rPr>
          <w:rFonts w:ascii="Tenorite" w:hAnsi="Tenorite"/>
        </w:rPr>
        <w:t xml:space="preserve">1(a) and </w:t>
      </w:r>
      <w:r w:rsidR="00AD0810">
        <w:rPr>
          <w:rFonts w:ascii="Tenorite" w:hAnsi="Tenorite"/>
        </w:rPr>
        <w:t xml:space="preserve">1(b), </w:t>
      </w:r>
      <w:r w:rsidR="003124F8" w:rsidRPr="00DE359B">
        <w:rPr>
          <w:rFonts w:ascii="Tenorite" w:hAnsi="Tenorite"/>
        </w:rPr>
        <w:t xml:space="preserve">together, </w:t>
      </w:r>
      <w:r w:rsidR="00AD0810">
        <w:rPr>
          <w:rFonts w:ascii="Tenorite" w:hAnsi="Tenorite"/>
        </w:rPr>
        <w:t xml:space="preserve">are </w:t>
      </w:r>
      <w:r w:rsidR="003124F8" w:rsidRPr="00DE359B">
        <w:rPr>
          <w:rFonts w:ascii="Tenorite" w:hAnsi="Tenorite"/>
        </w:rPr>
        <w:t xml:space="preserve">the </w:t>
      </w:r>
      <w:r w:rsidR="00215D84" w:rsidRPr="00DE359B">
        <w:rPr>
          <w:rFonts w:ascii="Tenorite" w:hAnsi="Tenorite"/>
        </w:rPr>
        <w:t>“</w:t>
      </w:r>
      <w:r w:rsidR="00215D84" w:rsidRPr="00EB3664">
        <w:rPr>
          <w:rFonts w:ascii="Tenorite" w:hAnsi="Tenorite"/>
          <w:b/>
          <w:bCs/>
        </w:rPr>
        <w:t>Income-Qualified Customers</w:t>
      </w:r>
      <w:r w:rsidR="00AD0810">
        <w:rPr>
          <w:rFonts w:ascii="Tenorite" w:hAnsi="Tenorite"/>
          <w:b/>
          <w:bCs/>
        </w:rPr>
        <w:t>.</w:t>
      </w:r>
      <w:r w:rsidR="00215D84" w:rsidRPr="00DE359B">
        <w:rPr>
          <w:rFonts w:ascii="Tenorite" w:hAnsi="Tenorite"/>
        </w:rPr>
        <w:t>”</w:t>
      </w:r>
    </w:p>
    <w:p w14:paraId="39DBEB36" w14:textId="77777777" w:rsidR="00B54EBE" w:rsidRPr="00DE359B" w:rsidRDefault="009B2473" w:rsidP="001B4FDB">
      <w:pPr>
        <w:pStyle w:val="ListParagraph"/>
        <w:numPr>
          <w:ilvl w:val="0"/>
          <w:numId w:val="47"/>
        </w:numPr>
        <w:rPr>
          <w:rFonts w:ascii="Tenorite" w:hAnsi="Tenorite"/>
        </w:rPr>
      </w:pPr>
      <w:r w:rsidRPr="00DE359B">
        <w:rPr>
          <w:rFonts w:ascii="Tenorite" w:hAnsi="Tenorite"/>
        </w:rPr>
        <w:t xml:space="preserve">Individuals and households currently approved for assistance from or participation in at least one of the following income-based or income-verified federal assistance programs: </w:t>
      </w:r>
    </w:p>
    <w:p w14:paraId="79D9E169" w14:textId="322FECF4" w:rsidR="00B54EBE" w:rsidRPr="00DE359B" w:rsidRDefault="009B2473" w:rsidP="00B54EBE">
      <w:pPr>
        <w:pStyle w:val="ListParagraph"/>
        <w:numPr>
          <w:ilvl w:val="1"/>
          <w:numId w:val="47"/>
        </w:numPr>
        <w:rPr>
          <w:rFonts w:ascii="Tenorite" w:hAnsi="Tenorite"/>
        </w:rPr>
      </w:pPr>
      <w:r w:rsidRPr="00DE359B">
        <w:rPr>
          <w:rFonts w:ascii="Tenorite" w:hAnsi="Tenorite"/>
        </w:rPr>
        <w:t>U.S. Department of Health and Human Services</w:t>
      </w:r>
      <w:r w:rsidR="00B34871" w:rsidRPr="00DE359B">
        <w:rPr>
          <w:rFonts w:ascii="Tenorite" w:hAnsi="Tenorite"/>
        </w:rPr>
        <w:t xml:space="preserve"> (“</w:t>
      </w:r>
      <w:r w:rsidR="00B34871" w:rsidRPr="00EB3664">
        <w:rPr>
          <w:rFonts w:ascii="Tenorite" w:hAnsi="Tenorite"/>
          <w:b/>
          <w:bCs/>
        </w:rPr>
        <w:t>HHS</w:t>
      </w:r>
      <w:r w:rsidR="00B34871" w:rsidRPr="00DE359B">
        <w:rPr>
          <w:rFonts w:ascii="Tenorite" w:hAnsi="Tenorite"/>
        </w:rPr>
        <w:t>”)</w:t>
      </w:r>
      <w:r w:rsidRPr="00DE359B">
        <w:rPr>
          <w:rFonts w:ascii="Tenorite" w:hAnsi="Tenorite"/>
        </w:rPr>
        <w:t xml:space="preserve">’ </w:t>
      </w:r>
      <w:hyperlink r:id="rId38" w:history="1">
        <w:r w:rsidRPr="00DE359B">
          <w:rPr>
            <w:rStyle w:val="Hyperlink"/>
            <w:rFonts w:ascii="Tenorite" w:hAnsi="Tenorite"/>
          </w:rPr>
          <w:t>Low Income Home Energy Assistance Program</w:t>
        </w:r>
      </w:hyperlink>
      <w:r w:rsidR="005868C6">
        <w:rPr>
          <w:rStyle w:val="FootnoteReference"/>
          <w:rFonts w:ascii="Tenorite" w:hAnsi="Tenorite"/>
        </w:rPr>
        <w:footnoteReference w:id="9"/>
      </w:r>
      <w:r w:rsidR="002F0473" w:rsidRPr="00DE359B">
        <w:rPr>
          <w:rFonts w:ascii="Tenorite" w:hAnsi="Tenorite"/>
        </w:rPr>
        <w:t xml:space="preserve"> (“</w:t>
      </w:r>
      <w:r w:rsidR="002F0473" w:rsidRPr="00EB3664">
        <w:rPr>
          <w:rFonts w:ascii="Tenorite" w:hAnsi="Tenorite"/>
          <w:b/>
          <w:bCs/>
        </w:rPr>
        <w:t>LIHEAP</w:t>
      </w:r>
      <w:r w:rsidR="002F0473" w:rsidRPr="00DE359B">
        <w:rPr>
          <w:rFonts w:ascii="Tenorite" w:hAnsi="Tenorite"/>
        </w:rPr>
        <w:t>”)</w:t>
      </w:r>
      <w:r w:rsidRPr="00DE359B">
        <w:rPr>
          <w:rFonts w:ascii="Tenorite" w:hAnsi="Tenorite"/>
        </w:rPr>
        <w:t xml:space="preserve">; </w:t>
      </w:r>
    </w:p>
    <w:p w14:paraId="09ACA192" w14:textId="276ECAEA" w:rsidR="00DA01E1" w:rsidRPr="00DE359B" w:rsidRDefault="009B2473" w:rsidP="00B54EBE">
      <w:pPr>
        <w:pStyle w:val="ListParagraph"/>
        <w:numPr>
          <w:ilvl w:val="1"/>
          <w:numId w:val="47"/>
        </w:numPr>
        <w:rPr>
          <w:rFonts w:ascii="Tenorite" w:hAnsi="Tenorite"/>
        </w:rPr>
      </w:pPr>
      <w:r w:rsidRPr="00DE359B">
        <w:rPr>
          <w:rFonts w:ascii="Tenorite" w:hAnsi="Tenorite"/>
        </w:rPr>
        <w:t>U.S. Department of Agriculture</w:t>
      </w:r>
      <w:r w:rsidR="00112F7A" w:rsidRPr="00DE359B">
        <w:rPr>
          <w:rFonts w:ascii="Tenorite" w:hAnsi="Tenorite"/>
        </w:rPr>
        <w:t xml:space="preserve"> (“</w:t>
      </w:r>
      <w:r w:rsidR="00112F7A" w:rsidRPr="00EB3664">
        <w:rPr>
          <w:rFonts w:ascii="Tenorite" w:hAnsi="Tenorite"/>
          <w:b/>
          <w:bCs/>
        </w:rPr>
        <w:t>USDA</w:t>
      </w:r>
      <w:r w:rsidR="00775382" w:rsidRPr="00DE359B">
        <w:rPr>
          <w:rFonts w:ascii="Tenorite" w:hAnsi="Tenorite"/>
        </w:rPr>
        <w:t>”</w:t>
      </w:r>
      <w:r w:rsidR="00112F7A" w:rsidRPr="00DE359B">
        <w:rPr>
          <w:rFonts w:ascii="Tenorite" w:hAnsi="Tenorite"/>
        </w:rPr>
        <w:t>)</w:t>
      </w:r>
      <w:r w:rsidRPr="00DE359B">
        <w:rPr>
          <w:rFonts w:ascii="Tenorite" w:hAnsi="Tenorite"/>
        </w:rPr>
        <w:t xml:space="preserve">’s </w:t>
      </w:r>
      <w:hyperlink r:id="rId39" w:history="1">
        <w:r w:rsidRPr="00DE359B">
          <w:rPr>
            <w:rStyle w:val="Hyperlink"/>
            <w:rFonts w:ascii="Tenorite" w:hAnsi="Tenorite"/>
          </w:rPr>
          <w:t>Supplemental Nutrition Assistance Program</w:t>
        </w:r>
      </w:hyperlink>
      <w:r w:rsidR="00E2583B">
        <w:rPr>
          <w:rStyle w:val="FootnoteReference"/>
          <w:rFonts w:ascii="Tenorite" w:hAnsi="Tenorite"/>
        </w:rPr>
        <w:footnoteReference w:id="10"/>
      </w:r>
      <w:r w:rsidR="002F0473" w:rsidRPr="00DE359B">
        <w:rPr>
          <w:rFonts w:ascii="Tenorite" w:hAnsi="Tenorite"/>
        </w:rPr>
        <w:t xml:space="preserve"> (“</w:t>
      </w:r>
      <w:r w:rsidR="002F0473" w:rsidRPr="00EB3664">
        <w:rPr>
          <w:rFonts w:ascii="Tenorite" w:hAnsi="Tenorite"/>
          <w:b/>
          <w:bCs/>
        </w:rPr>
        <w:t>SNAP</w:t>
      </w:r>
      <w:r w:rsidR="002F0473" w:rsidRPr="00DE359B">
        <w:rPr>
          <w:rFonts w:ascii="Tenorite" w:hAnsi="Tenorite"/>
        </w:rPr>
        <w:t>”</w:t>
      </w:r>
      <w:proofErr w:type="gramStart"/>
      <w:r w:rsidR="002F0473" w:rsidRPr="00DE359B">
        <w:rPr>
          <w:rFonts w:ascii="Tenorite" w:hAnsi="Tenorite"/>
        </w:rPr>
        <w:t>)</w:t>
      </w:r>
      <w:r w:rsidRPr="00DE359B">
        <w:rPr>
          <w:rFonts w:ascii="Tenorite" w:hAnsi="Tenorite"/>
        </w:rPr>
        <w:t>;</w:t>
      </w:r>
      <w:proofErr w:type="gramEnd"/>
      <w:r w:rsidRPr="00DE359B">
        <w:rPr>
          <w:rFonts w:ascii="Tenorite" w:hAnsi="Tenorite"/>
        </w:rPr>
        <w:t xml:space="preserve"> </w:t>
      </w:r>
    </w:p>
    <w:p w14:paraId="049C1BE1" w14:textId="2E814546" w:rsidR="00E02BA6" w:rsidRPr="00DE359B" w:rsidRDefault="009B2473" w:rsidP="00B54EBE">
      <w:pPr>
        <w:pStyle w:val="ListParagraph"/>
        <w:numPr>
          <w:ilvl w:val="1"/>
          <w:numId w:val="47"/>
        </w:numPr>
        <w:rPr>
          <w:rFonts w:ascii="Tenorite" w:hAnsi="Tenorite"/>
        </w:rPr>
      </w:pPr>
      <w:r w:rsidRPr="00DE359B">
        <w:rPr>
          <w:rFonts w:ascii="Tenorite" w:hAnsi="Tenorite"/>
        </w:rPr>
        <w:t xml:space="preserve">U.S. Department of Energy’s </w:t>
      </w:r>
      <w:hyperlink r:id="rId40" w:history="1">
        <w:r w:rsidRPr="00DE359B">
          <w:rPr>
            <w:rStyle w:val="Hyperlink"/>
            <w:rFonts w:ascii="Tenorite" w:hAnsi="Tenorite"/>
          </w:rPr>
          <w:t>Weatherization Assistance Program</w:t>
        </w:r>
      </w:hyperlink>
      <w:r w:rsidR="00197419">
        <w:rPr>
          <w:rStyle w:val="FootnoteReference"/>
          <w:rFonts w:ascii="Tenorite" w:hAnsi="Tenorite"/>
        </w:rPr>
        <w:footnoteReference w:id="11"/>
      </w:r>
      <w:r w:rsidR="002F0473" w:rsidRPr="00DE359B">
        <w:rPr>
          <w:rFonts w:ascii="Tenorite" w:hAnsi="Tenorite"/>
        </w:rPr>
        <w:t xml:space="preserve"> (“</w:t>
      </w:r>
      <w:r w:rsidR="002F0473" w:rsidRPr="00EB3664">
        <w:rPr>
          <w:rFonts w:ascii="Tenorite" w:hAnsi="Tenorite"/>
          <w:b/>
          <w:bCs/>
        </w:rPr>
        <w:t>WAP</w:t>
      </w:r>
      <w:r w:rsidR="002F0473" w:rsidRPr="00DE359B">
        <w:rPr>
          <w:rFonts w:ascii="Tenorite" w:hAnsi="Tenorite"/>
        </w:rPr>
        <w:t>”</w:t>
      </w:r>
      <w:proofErr w:type="gramStart"/>
      <w:r w:rsidR="002F0473" w:rsidRPr="00DE359B">
        <w:rPr>
          <w:rFonts w:ascii="Tenorite" w:hAnsi="Tenorite"/>
        </w:rPr>
        <w:t>)</w:t>
      </w:r>
      <w:r w:rsidRPr="00DE359B">
        <w:rPr>
          <w:rFonts w:ascii="Tenorite" w:hAnsi="Tenorite"/>
        </w:rPr>
        <w:t>;</w:t>
      </w:r>
      <w:proofErr w:type="gramEnd"/>
      <w:r w:rsidRPr="00DE359B">
        <w:rPr>
          <w:rFonts w:ascii="Tenorite" w:hAnsi="Tenorite"/>
        </w:rPr>
        <w:t xml:space="preserve"> </w:t>
      </w:r>
    </w:p>
    <w:p w14:paraId="59F7A495" w14:textId="1B176B06" w:rsidR="00E02BA6" w:rsidRPr="00DE359B" w:rsidRDefault="009B2473" w:rsidP="00B54EBE">
      <w:pPr>
        <w:pStyle w:val="ListParagraph"/>
        <w:numPr>
          <w:ilvl w:val="1"/>
          <w:numId w:val="47"/>
        </w:numPr>
        <w:rPr>
          <w:rFonts w:ascii="Tenorite" w:hAnsi="Tenorite"/>
        </w:rPr>
      </w:pPr>
      <w:r w:rsidRPr="00DE359B">
        <w:rPr>
          <w:rFonts w:ascii="Tenorite" w:hAnsi="Tenorite"/>
        </w:rPr>
        <w:lastRenderedPageBreak/>
        <w:t xml:space="preserve">Federal Communications Commission’s </w:t>
      </w:r>
      <w:hyperlink r:id="rId41" w:history="1">
        <w:r w:rsidRPr="00DE359B">
          <w:rPr>
            <w:rStyle w:val="Hyperlink"/>
            <w:rFonts w:ascii="Tenorite" w:hAnsi="Tenorite"/>
          </w:rPr>
          <w:t>Lifeline Support for Affordable Communications</w:t>
        </w:r>
      </w:hyperlink>
      <w:r w:rsidR="00F23100">
        <w:rPr>
          <w:rStyle w:val="FootnoteReference"/>
          <w:rFonts w:ascii="Tenorite" w:hAnsi="Tenorite"/>
        </w:rPr>
        <w:footnoteReference w:id="12"/>
      </w:r>
      <w:r w:rsidR="0029617E" w:rsidRPr="00DE359B">
        <w:rPr>
          <w:rFonts w:ascii="Tenorite" w:hAnsi="Tenorite"/>
        </w:rPr>
        <w:t xml:space="preserve"> (</w:t>
      </w:r>
      <w:r w:rsidR="00D87C60">
        <w:rPr>
          <w:rFonts w:ascii="Tenorite" w:hAnsi="Tenorite"/>
        </w:rPr>
        <w:t>“</w:t>
      </w:r>
      <w:r w:rsidR="00FA360F">
        <w:rPr>
          <w:rFonts w:ascii="Tenorite" w:hAnsi="Tenorite"/>
          <w:b/>
          <w:bCs/>
        </w:rPr>
        <w:t>Lifeline</w:t>
      </w:r>
      <w:r w:rsidR="0029617E" w:rsidRPr="00DE359B">
        <w:rPr>
          <w:rFonts w:ascii="Tenorite" w:hAnsi="Tenorite"/>
        </w:rPr>
        <w:t>”</w:t>
      </w:r>
      <w:proofErr w:type="gramStart"/>
      <w:r w:rsidR="0029617E" w:rsidRPr="00DE359B">
        <w:rPr>
          <w:rFonts w:ascii="Tenorite" w:hAnsi="Tenorite"/>
        </w:rPr>
        <w:t>)</w:t>
      </w:r>
      <w:r w:rsidRPr="00DE359B">
        <w:rPr>
          <w:rFonts w:ascii="Tenorite" w:hAnsi="Tenorite"/>
        </w:rPr>
        <w:t>;</w:t>
      </w:r>
      <w:proofErr w:type="gramEnd"/>
      <w:r w:rsidRPr="00DE359B">
        <w:rPr>
          <w:rFonts w:ascii="Tenorite" w:hAnsi="Tenorite"/>
        </w:rPr>
        <w:t xml:space="preserve"> </w:t>
      </w:r>
    </w:p>
    <w:p w14:paraId="5C063DEA" w14:textId="3FA4B732" w:rsidR="00335406" w:rsidRPr="00DE359B" w:rsidRDefault="009B2473" w:rsidP="00B54EBE">
      <w:pPr>
        <w:pStyle w:val="ListParagraph"/>
        <w:numPr>
          <w:ilvl w:val="1"/>
          <w:numId w:val="47"/>
        </w:numPr>
        <w:rPr>
          <w:rFonts w:ascii="Tenorite" w:hAnsi="Tenorite"/>
        </w:rPr>
      </w:pPr>
      <w:r w:rsidRPr="00DE359B">
        <w:rPr>
          <w:rFonts w:ascii="Tenorite" w:hAnsi="Tenorite"/>
        </w:rPr>
        <w:t xml:space="preserve">USDA’s </w:t>
      </w:r>
      <w:hyperlink r:id="rId42" w:history="1">
        <w:r w:rsidRPr="00DE359B">
          <w:rPr>
            <w:rStyle w:val="Hyperlink"/>
            <w:rFonts w:ascii="Tenorite" w:hAnsi="Tenorite"/>
          </w:rPr>
          <w:t>National School Lunch Program</w:t>
        </w:r>
      </w:hyperlink>
      <w:r w:rsidR="00FA360F">
        <w:rPr>
          <w:rStyle w:val="FootnoteReference"/>
          <w:rFonts w:ascii="Tenorite" w:hAnsi="Tenorite"/>
        </w:rPr>
        <w:footnoteReference w:id="13"/>
      </w:r>
      <w:r w:rsidRPr="00DE359B">
        <w:rPr>
          <w:rFonts w:ascii="Tenorite" w:hAnsi="Tenorite"/>
        </w:rPr>
        <w:t xml:space="preserve">; </w:t>
      </w:r>
    </w:p>
    <w:p w14:paraId="286D0C8A" w14:textId="64719654" w:rsidR="00471988" w:rsidRPr="00DE359B" w:rsidRDefault="009B2473" w:rsidP="00B54EBE">
      <w:pPr>
        <w:pStyle w:val="ListParagraph"/>
        <w:numPr>
          <w:ilvl w:val="1"/>
          <w:numId w:val="47"/>
        </w:numPr>
        <w:rPr>
          <w:rFonts w:ascii="Tenorite" w:hAnsi="Tenorite"/>
        </w:rPr>
      </w:pPr>
      <w:r w:rsidRPr="00DE359B">
        <w:rPr>
          <w:rFonts w:ascii="Tenorite" w:hAnsi="Tenorite"/>
        </w:rPr>
        <w:t xml:space="preserve">U.S. Social Security Administration’s </w:t>
      </w:r>
      <w:hyperlink r:id="rId43" w:history="1">
        <w:r w:rsidRPr="00DE359B">
          <w:rPr>
            <w:rStyle w:val="Hyperlink"/>
            <w:rFonts w:ascii="Tenorite" w:hAnsi="Tenorite"/>
          </w:rPr>
          <w:t>Supplemental Security Income</w:t>
        </w:r>
      </w:hyperlink>
      <w:r w:rsidRPr="00DE359B">
        <w:rPr>
          <w:rFonts w:ascii="Tenorite" w:hAnsi="Tenorite"/>
        </w:rPr>
        <w:t xml:space="preserve">; or </w:t>
      </w:r>
    </w:p>
    <w:p w14:paraId="68C45C8F" w14:textId="7005CAB2" w:rsidR="00747767" w:rsidRPr="00DE359B" w:rsidRDefault="00471988" w:rsidP="00B54EBE">
      <w:pPr>
        <w:pStyle w:val="ListParagraph"/>
        <w:numPr>
          <w:ilvl w:val="1"/>
          <w:numId w:val="47"/>
        </w:numPr>
        <w:rPr>
          <w:rFonts w:ascii="Tenorite" w:hAnsi="Tenorite"/>
        </w:rPr>
      </w:pPr>
      <w:r w:rsidRPr="00DE359B">
        <w:rPr>
          <w:rFonts w:ascii="Tenorite" w:hAnsi="Tenorite"/>
        </w:rPr>
        <w:t>A</w:t>
      </w:r>
      <w:r w:rsidR="009B2473" w:rsidRPr="00DE359B">
        <w:rPr>
          <w:rFonts w:ascii="Tenorite" w:hAnsi="Tenorite"/>
        </w:rPr>
        <w:t xml:space="preserve">ny other verified government or non-profit program serving Asset Limited, Income Constrained, </w:t>
      </w:r>
      <w:proofErr w:type="gramStart"/>
      <w:r w:rsidR="009B2473" w:rsidRPr="00DE359B">
        <w:rPr>
          <w:rFonts w:ascii="Tenorite" w:hAnsi="Tenorite"/>
        </w:rPr>
        <w:t>Employed</w:t>
      </w:r>
      <w:proofErr w:type="gramEnd"/>
      <w:r w:rsidR="009B2473" w:rsidRPr="00DE359B">
        <w:rPr>
          <w:rFonts w:ascii="Tenorite" w:hAnsi="Tenorite"/>
        </w:rPr>
        <w:t xml:space="preserve"> (</w:t>
      </w:r>
      <w:r w:rsidR="0029617E" w:rsidRPr="00DE359B">
        <w:rPr>
          <w:rFonts w:ascii="Tenorite" w:hAnsi="Tenorite"/>
        </w:rPr>
        <w:t>“</w:t>
      </w:r>
      <w:r w:rsidR="009B2473" w:rsidRPr="00D87C60">
        <w:rPr>
          <w:rFonts w:ascii="Tenorite" w:hAnsi="Tenorite"/>
          <w:b/>
          <w:bCs/>
        </w:rPr>
        <w:t>ALICE</w:t>
      </w:r>
      <w:r w:rsidR="0029617E" w:rsidRPr="00DE359B">
        <w:rPr>
          <w:rFonts w:ascii="Tenorite" w:hAnsi="Tenorite"/>
        </w:rPr>
        <w:t>”</w:t>
      </w:r>
      <w:r w:rsidR="009B2473" w:rsidRPr="00DE359B">
        <w:rPr>
          <w:rFonts w:ascii="Tenorite" w:hAnsi="Tenorite"/>
        </w:rPr>
        <w:t>) individuals or households designated by the EPA Administrator</w:t>
      </w:r>
      <w:r w:rsidR="00A05A17" w:rsidRPr="00DE359B">
        <w:rPr>
          <w:rFonts w:ascii="Tenorite" w:hAnsi="Tenorite"/>
        </w:rPr>
        <w:t>;</w:t>
      </w:r>
    </w:p>
    <w:p w14:paraId="4202ABB7" w14:textId="11DE4F62" w:rsidR="00A05A17" w:rsidRPr="00DE359B" w:rsidRDefault="00381089" w:rsidP="00EB3664">
      <w:pPr>
        <w:pStyle w:val="ListParagraph"/>
        <w:ind w:left="360"/>
      </w:pPr>
      <w:r w:rsidRPr="00DE359B">
        <w:rPr>
          <w:rFonts w:ascii="Tenorite" w:hAnsi="Tenorite"/>
        </w:rPr>
        <w:t>together, the “</w:t>
      </w:r>
      <w:r w:rsidRPr="00DE359B">
        <w:rPr>
          <w:rFonts w:ascii="Tenorite" w:hAnsi="Tenorite"/>
          <w:b/>
          <w:bCs/>
        </w:rPr>
        <w:t>Program-Qualified Customers</w:t>
      </w:r>
      <w:r w:rsidRPr="00DE359B">
        <w:rPr>
          <w:rFonts w:ascii="Tenorite" w:hAnsi="Tenorite"/>
        </w:rPr>
        <w:t>”</w:t>
      </w:r>
    </w:p>
    <w:p w14:paraId="369D2B93" w14:textId="2A1AD7EC" w:rsidR="004764BC" w:rsidRPr="00DE359B" w:rsidRDefault="004764BC" w:rsidP="00EB3664">
      <w:pPr>
        <w:pStyle w:val="Heading4"/>
      </w:pPr>
      <w:r w:rsidRPr="00DE359B">
        <w:rPr>
          <w:rFonts w:ascii="Tenorite" w:hAnsi="Tenorite"/>
        </w:rPr>
        <w:t xml:space="preserve">AMI and </w:t>
      </w:r>
      <w:r w:rsidR="00F65631" w:rsidRPr="00DE359B">
        <w:rPr>
          <w:rFonts w:ascii="Tenorite" w:hAnsi="Tenorite"/>
        </w:rPr>
        <w:t>Federal Poverty Level</w:t>
      </w:r>
    </w:p>
    <w:p w14:paraId="10F4D031" w14:textId="03456387" w:rsidR="006A0024" w:rsidRPr="00DE359B" w:rsidRDefault="009A48DA" w:rsidP="006A0024">
      <w:r w:rsidRPr="00DE359B">
        <w:t>AMI</w:t>
      </w:r>
      <w:r w:rsidR="00505C1B" w:rsidRPr="00DE359B">
        <w:t xml:space="preserve"> </w:t>
      </w:r>
      <w:r w:rsidR="006A0024" w:rsidRPr="00DE359B">
        <w:t>income brackets</w:t>
      </w:r>
      <w:r w:rsidR="002E11B4" w:rsidRPr="00DE359B">
        <w:t xml:space="preserve"> </w:t>
      </w:r>
      <w:r w:rsidR="00505C1B" w:rsidRPr="00DE359B">
        <w:t xml:space="preserve">are set by </w:t>
      </w:r>
      <w:r w:rsidR="00AF3BD2" w:rsidRPr="00DE359B">
        <w:t>[</w:t>
      </w:r>
      <w:r w:rsidR="00AF3BD2" w:rsidRPr="00DE359B">
        <w:rPr>
          <w:highlight w:val="yellow"/>
        </w:rPr>
        <w:t>AGENCY</w:t>
      </w:r>
      <w:r w:rsidR="00AF3BD2" w:rsidRPr="00DE359B">
        <w:t>]</w:t>
      </w:r>
      <w:r w:rsidR="00505C1B" w:rsidRPr="00DE359B">
        <w:t xml:space="preserve"> and available here</w:t>
      </w:r>
      <w:r w:rsidR="007F6778" w:rsidRPr="00DE359B">
        <w:t>: [</w:t>
      </w:r>
      <w:r w:rsidR="007F6778" w:rsidRPr="00DE359B">
        <w:rPr>
          <w:highlight w:val="yellow"/>
        </w:rPr>
        <w:t xml:space="preserve">URL TO </w:t>
      </w:r>
      <w:r w:rsidR="004A4CD8" w:rsidRPr="00DE359B">
        <w:rPr>
          <w:highlight w:val="yellow"/>
        </w:rPr>
        <w:t xml:space="preserve">LIST OF </w:t>
      </w:r>
      <w:r w:rsidR="008204E9" w:rsidRPr="00DE359B">
        <w:rPr>
          <w:highlight w:val="yellow"/>
        </w:rPr>
        <w:t>AMI</w:t>
      </w:r>
      <w:r w:rsidR="004A4CD8" w:rsidRPr="00DE359B">
        <w:rPr>
          <w:highlight w:val="yellow"/>
        </w:rPr>
        <w:t>s IN STATE</w:t>
      </w:r>
      <w:r w:rsidR="007F6778" w:rsidRPr="00DE359B">
        <w:t>]</w:t>
      </w:r>
    </w:p>
    <w:p w14:paraId="2327B126" w14:textId="76DDDC1D" w:rsidR="00505C1B" w:rsidRPr="00DE359B" w:rsidRDefault="00505C1B" w:rsidP="006A0024">
      <w:r w:rsidRPr="00DE359B">
        <w:t xml:space="preserve">The Federal Poverty Level is set by </w:t>
      </w:r>
      <w:r w:rsidR="006E1089" w:rsidRPr="00DE359B">
        <w:t>HHS on an annual basis</w:t>
      </w:r>
      <w:r w:rsidR="00A37754" w:rsidRPr="00DE359B">
        <w:t xml:space="preserve"> and available here: </w:t>
      </w:r>
      <w:hyperlink r:id="rId44" w:anchor=":~:text=A%20measure%20of%20income%20issued,and%20Medicaid%20and%20CHIP%20coverage" w:history="1">
        <w:r w:rsidR="00A37754" w:rsidRPr="00DE359B">
          <w:rPr>
            <w:rStyle w:val="Hyperlink"/>
          </w:rPr>
          <w:t>https://www.healthcare.gov/glossary/federal-poverty-level-fpl/#:~:text=A%20measure%20of%20income%20issued,and%20Medicaid%20and%20CHIP%20coverage</w:t>
        </w:r>
      </w:hyperlink>
      <w:r w:rsidR="00A37754" w:rsidRPr="00DE359B">
        <w:t>.</w:t>
      </w:r>
    </w:p>
    <w:p w14:paraId="743DD6FF" w14:textId="49EAB57C" w:rsidR="00FB6265" w:rsidRPr="00DE359B" w:rsidRDefault="00A37754" w:rsidP="00D87C60">
      <w:pPr>
        <w:keepNext/>
        <w:keepLines/>
      </w:pPr>
      <w:r w:rsidRPr="00DE359B">
        <w:t xml:space="preserve">In 2023, </w:t>
      </w:r>
      <w:r w:rsidR="00E2228E" w:rsidRPr="00DE359B">
        <w:t xml:space="preserve">the </w:t>
      </w:r>
      <w:commentRangeStart w:id="85"/>
      <w:r w:rsidR="00E2228E" w:rsidRPr="00DE359B">
        <w:t xml:space="preserve">Federal Poverty level </w:t>
      </w:r>
      <w:commentRangeEnd w:id="85"/>
      <w:r w:rsidR="007653AD" w:rsidRPr="00DE359B">
        <w:rPr>
          <w:rStyle w:val="CommentReference"/>
        </w:rPr>
        <w:commentReference w:id="85"/>
      </w:r>
      <w:r w:rsidR="00E2228E" w:rsidRPr="00DE359B">
        <w:t>is as follows:</w:t>
      </w:r>
    </w:p>
    <w:tbl>
      <w:tblPr>
        <w:tblW w:w="6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15"/>
        <w:gridCol w:w="3690"/>
      </w:tblGrid>
      <w:tr w:rsidR="00FB6265" w:rsidRPr="00DE359B" w14:paraId="2F2FC3E5" w14:textId="77777777" w:rsidTr="00A80E7A">
        <w:trPr>
          <w:tblHeader/>
        </w:trPr>
        <w:tc>
          <w:tcPr>
            <w:tcW w:w="2515" w:type="dxa"/>
            <w:shd w:val="clear" w:color="auto" w:fill="BDD6EE" w:themeFill="accent1" w:themeFillTint="66"/>
            <w:vAlign w:val="center"/>
            <w:hideMark/>
          </w:tcPr>
          <w:p w14:paraId="036DF1EC" w14:textId="60408C94" w:rsidR="00FB6265" w:rsidRPr="00FB6265" w:rsidRDefault="00FB6265" w:rsidP="00AD0810">
            <w:pPr>
              <w:ind w:left="253"/>
              <w:rPr>
                <w:b/>
                <w:bCs/>
              </w:rPr>
            </w:pPr>
            <w:r w:rsidRPr="00FB6265">
              <w:rPr>
                <w:b/>
                <w:bCs/>
              </w:rPr>
              <w:t xml:space="preserve">Family </w:t>
            </w:r>
            <w:r w:rsidR="00AD0810">
              <w:rPr>
                <w:b/>
                <w:bCs/>
              </w:rPr>
              <w:t>S</w:t>
            </w:r>
            <w:r w:rsidRPr="00FB6265">
              <w:rPr>
                <w:b/>
                <w:bCs/>
              </w:rPr>
              <w:t>ize</w:t>
            </w:r>
          </w:p>
        </w:tc>
        <w:tc>
          <w:tcPr>
            <w:tcW w:w="3690" w:type="dxa"/>
            <w:shd w:val="clear" w:color="auto" w:fill="BDD6EE" w:themeFill="accent1" w:themeFillTint="66"/>
            <w:vAlign w:val="center"/>
            <w:hideMark/>
          </w:tcPr>
          <w:p w14:paraId="479B62F2" w14:textId="67268BAD" w:rsidR="00FB6265" w:rsidRPr="00FB6265" w:rsidRDefault="00FB6265" w:rsidP="00AD0810">
            <w:pPr>
              <w:ind w:left="262"/>
              <w:rPr>
                <w:b/>
                <w:bCs/>
              </w:rPr>
            </w:pPr>
            <w:r w:rsidRPr="00FB6265">
              <w:rPr>
                <w:b/>
                <w:bCs/>
              </w:rPr>
              <w:t>2023 </w:t>
            </w:r>
            <w:r w:rsidR="00AD0810">
              <w:rPr>
                <w:b/>
                <w:bCs/>
              </w:rPr>
              <w:t>Maximum I</w:t>
            </w:r>
            <w:r w:rsidRPr="00FB6265">
              <w:rPr>
                <w:b/>
                <w:bCs/>
              </w:rPr>
              <w:t>ncome</w:t>
            </w:r>
          </w:p>
        </w:tc>
      </w:tr>
      <w:tr w:rsidR="00FB6265" w:rsidRPr="00DE359B" w14:paraId="7BA0440A" w14:textId="77777777" w:rsidTr="00D6270C">
        <w:tc>
          <w:tcPr>
            <w:tcW w:w="2515" w:type="dxa"/>
            <w:shd w:val="clear" w:color="auto" w:fill="FFFFFF"/>
            <w:vAlign w:val="center"/>
            <w:hideMark/>
          </w:tcPr>
          <w:p w14:paraId="567AE3D5" w14:textId="77777777" w:rsidR="00FB6265" w:rsidRPr="00FB6265" w:rsidRDefault="00FB6265" w:rsidP="00AD0810">
            <w:pPr>
              <w:ind w:left="253"/>
            </w:pPr>
            <w:r w:rsidRPr="00FB6265">
              <w:t>For individuals</w:t>
            </w:r>
          </w:p>
        </w:tc>
        <w:tc>
          <w:tcPr>
            <w:tcW w:w="3690" w:type="dxa"/>
            <w:shd w:val="clear" w:color="auto" w:fill="FFFFFF"/>
            <w:vAlign w:val="center"/>
            <w:hideMark/>
          </w:tcPr>
          <w:p w14:paraId="20085B38" w14:textId="77777777" w:rsidR="00FB6265" w:rsidRPr="00FB6265" w:rsidRDefault="00FB6265" w:rsidP="00AD0810">
            <w:pPr>
              <w:ind w:left="262"/>
            </w:pPr>
            <w:r w:rsidRPr="00FB6265">
              <w:t>$14,580</w:t>
            </w:r>
          </w:p>
        </w:tc>
      </w:tr>
      <w:tr w:rsidR="00FB6265" w:rsidRPr="00DE359B" w14:paraId="09FA980E" w14:textId="77777777" w:rsidTr="00D6270C">
        <w:tc>
          <w:tcPr>
            <w:tcW w:w="2515" w:type="dxa"/>
            <w:shd w:val="clear" w:color="auto" w:fill="FFFFFF"/>
            <w:vAlign w:val="center"/>
            <w:hideMark/>
          </w:tcPr>
          <w:p w14:paraId="4E5F2586" w14:textId="77777777" w:rsidR="00FB6265" w:rsidRPr="00FB6265" w:rsidRDefault="00FB6265" w:rsidP="00AD0810">
            <w:pPr>
              <w:ind w:left="253"/>
            </w:pPr>
            <w:r w:rsidRPr="00FB6265">
              <w:t>For a family of 2</w:t>
            </w:r>
          </w:p>
        </w:tc>
        <w:tc>
          <w:tcPr>
            <w:tcW w:w="3690" w:type="dxa"/>
            <w:shd w:val="clear" w:color="auto" w:fill="FFFFFF"/>
            <w:vAlign w:val="center"/>
            <w:hideMark/>
          </w:tcPr>
          <w:p w14:paraId="3BFA3CC8" w14:textId="77777777" w:rsidR="00FB6265" w:rsidRPr="00FB6265" w:rsidRDefault="00FB6265" w:rsidP="00AD0810">
            <w:pPr>
              <w:ind w:left="262"/>
            </w:pPr>
            <w:r w:rsidRPr="00FB6265">
              <w:t>$19,720</w:t>
            </w:r>
          </w:p>
        </w:tc>
      </w:tr>
      <w:tr w:rsidR="00FB6265" w:rsidRPr="00DE359B" w14:paraId="590F5384" w14:textId="77777777" w:rsidTr="00D6270C">
        <w:tc>
          <w:tcPr>
            <w:tcW w:w="2515" w:type="dxa"/>
            <w:shd w:val="clear" w:color="auto" w:fill="FFFFFF"/>
            <w:vAlign w:val="center"/>
            <w:hideMark/>
          </w:tcPr>
          <w:p w14:paraId="6DA80AEE" w14:textId="77777777" w:rsidR="00FB6265" w:rsidRPr="00FB6265" w:rsidRDefault="00FB6265" w:rsidP="00AD0810">
            <w:pPr>
              <w:ind w:left="253"/>
            </w:pPr>
            <w:r w:rsidRPr="00FB6265">
              <w:t>For a family of 3</w:t>
            </w:r>
          </w:p>
        </w:tc>
        <w:tc>
          <w:tcPr>
            <w:tcW w:w="3690" w:type="dxa"/>
            <w:shd w:val="clear" w:color="auto" w:fill="FFFFFF"/>
            <w:vAlign w:val="center"/>
            <w:hideMark/>
          </w:tcPr>
          <w:p w14:paraId="4EEF9AB8" w14:textId="77777777" w:rsidR="00FB6265" w:rsidRPr="00FB6265" w:rsidRDefault="00FB6265" w:rsidP="00AD0810">
            <w:pPr>
              <w:ind w:left="262"/>
            </w:pPr>
            <w:r w:rsidRPr="00FB6265">
              <w:t>$24,860</w:t>
            </w:r>
          </w:p>
        </w:tc>
      </w:tr>
      <w:tr w:rsidR="00FB6265" w:rsidRPr="00DE359B" w14:paraId="3EBBAAAA" w14:textId="77777777" w:rsidTr="00D6270C">
        <w:tc>
          <w:tcPr>
            <w:tcW w:w="2515" w:type="dxa"/>
            <w:shd w:val="clear" w:color="auto" w:fill="FFFFFF"/>
            <w:vAlign w:val="center"/>
            <w:hideMark/>
          </w:tcPr>
          <w:p w14:paraId="3C03E484" w14:textId="77777777" w:rsidR="00FB6265" w:rsidRPr="00FB6265" w:rsidRDefault="00FB6265" w:rsidP="00AD0810">
            <w:pPr>
              <w:ind w:left="253"/>
            </w:pPr>
            <w:r w:rsidRPr="00FB6265">
              <w:t>For a family of 4</w:t>
            </w:r>
          </w:p>
        </w:tc>
        <w:tc>
          <w:tcPr>
            <w:tcW w:w="3690" w:type="dxa"/>
            <w:shd w:val="clear" w:color="auto" w:fill="FFFFFF"/>
            <w:vAlign w:val="center"/>
            <w:hideMark/>
          </w:tcPr>
          <w:p w14:paraId="68451ECE" w14:textId="77777777" w:rsidR="00FB6265" w:rsidRPr="00FB6265" w:rsidRDefault="00FB6265" w:rsidP="00AD0810">
            <w:pPr>
              <w:ind w:left="262"/>
            </w:pPr>
            <w:r w:rsidRPr="00FB6265">
              <w:t>$30,000</w:t>
            </w:r>
          </w:p>
        </w:tc>
      </w:tr>
      <w:tr w:rsidR="00FB6265" w:rsidRPr="00DE359B" w14:paraId="5CFF0FF9" w14:textId="77777777" w:rsidTr="00D6270C">
        <w:tc>
          <w:tcPr>
            <w:tcW w:w="2515" w:type="dxa"/>
            <w:shd w:val="clear" w:color="auto" w:fill="FFFFFF"/>
            <w:vAlign w:val="center"/>
            <w:hideMark/>
          </w:tcPr>
          <w:p w14:paraId="408F0FD4" w14:textId="77777777" w:rsidR="00FB6265" w:rsidRPr="00FB6265" w:rsidRDefault="00FB6265" w:rsidP="00AD0810">
            <w:pPr>
              <w:ind w:left="253"/>
            </w:pPr>
            <w:r w:rsidRPr="00FB6265">
              <w:t>For a family of 5</w:t>
            </w:r>
          </w:p>
        </w:tc>
        <w:tc>
          <w:tcPr>
            <w:tcW w:w="3690" w:type="dxa"/>
            <w:shd w:val="clear" w:color="auto" w:fill="FFFFFF"/>
            <w:vAlign w:val="center"/>
            <w:hideMark/>
          </w:tcPr>
          <w:p w14:paraId="18179D6D" w14:textId="77777777" w:rsidR="00FB6265" w:rsidRPr="00FB6265" w:rsidRDefault="00FB6265" w:rsidP="00AD0810">
            <w:pPr>
              <w:ind w:left="262"/>
            </w:pPr>
            <w:r w:rsidRPr="00FB6265">
              <w:t>$35,140</w:t>
            </w:r>
          </w:p>
        </w:tc>
      </w:tr>
      <w:tr w:rsidR="00FB6265" w:rsidRPr="00DE359B" w14:paraId="072026E2" w14:textId="77777777" w:rsidTr="00D6270C">
        <w:tc>
          <w:tcPr>
            <w:tcW w:w="2515" w:type="dxa"/>
            <w:shd w:val="clear" w:color="auto" w:fill="FFFFFF"/>
            <w:vAlign w:val="center"/>
            <w:hideMark/>
          </w:tcPr>
          <w:p w14:paraId="4014B832" w14:textId="77777777" w:rsidR="00FB6265" w:rsidRPr="00FB6265" w:rsidRDefault="00FB6265" w:rsidP="00AD0810">
            <w:pPr>
              <w:ind w:left="253"/>
            </w:pPr>
            <w:r w:rsidRPr="00FB6265">
              <w:t>For a family of 6</w:t>
            </w:r>
          </w:p>
        </w:tc>
        <w:tc>
          <w:tcPr>
            <w:tcW w:w="3690" w:type="dxa"/>
            <w:shd w:val="clear" w:color="auto" w:fill="FFFFFF"/>
            <w:vAlign w:val="center"/>
            <w:hideMark/>
          </w:tcPr>
          <w:p w14:paraId="5A97A84B" w14:textId="77777777" w:rsidR="00FB6265" w:rsidRPr="00FB6265" w:rsidRDefault="00FB6265" w:rsidP="00AD0810">
            <w:pPr>
              <w:ind w:left="262"/>
            </w:pPr>
            <w:r w:rsidRPr="00FB6265">
              <w:t>$40,280</w:t>
            </w:r>
          </w:p>
        </w:tc>
      </w:tr>
      <w:tr w:rsidR="00FB6265" w:rsidRPr="00DE359B" w14:paraId="0D29E7E9" w14:textId="77777777" w:rsidTr="00D6270C">
        <w:tc>
          <w:tcPr>
            <w:tcW w:w="2515" w:type="dxa"/>
            <w:shd w:val="clear" w:color="auto" w:fill="FFFFFF"/>
            <w:vAlign w:val="center"/>
            <w:hideMark/>
          </w:tcPr>
          <w:p w14:paraId="77805336" w14:textId="77777777" w:rsidR="00FB6265" w:rsidRPr="00FB6265" w:rsidRDefault="00FB6265" w:rsidP="00AD0810">
            <w:pPr>
              <w:ind w:left="253"/>
            </w:pPr>
            <w:r w:rsidRPr="00FB6265">
              <w:t>For a family of 7</w:t>
            </w:r>
          </w:p>
        </w:tc>
        <w:tc>
          <w:tcPr>
            <w:tcW w:w="3690" w:type="dxa"/>
            <w:shd w:val="clear" w:color="auto" w:fill="FFFFFF"/>
            <w:vAlign w:val="center"/>
            <w:hideMark/>
          </w:tcPr>
          <w:p w14:paraId="10399C32" w14:textId="77777777" w:rsidR="00FB6265" w:rsidRPr="00FB6265" w:rsidRDefault="00FB6265" w:rsidP="00AD0810">
            <w:pPr>
              <w:ind w:left="262"/>
            </w:pPr>
            <w:r w:rsidRPr="00FB6265">
              <w:t>$45,420</w:t>
            </w:r>
          </w:p>
        </w:tc>
      </w:tr>
      <w:tr w:rsidR="00FB6265" w:rsidRPr="00DE359B" w14:paraId="2A427F24" w14:textId="77777777" w:rsidTr="00D6270C">
        <w:tc>
          <w:tcPr>
            <w:tcW w:w="2515" w:type="dxa"/>
            <w:shd w:val="clear" w:color="auto" w:fill="FFFFFF"/>
            <w:vAlign w:val="center"/>
            <w:hideMark/>
          </w:tcPr>
          <w:p w14:paraId="1BB27C89" w14:textId="77777777" w:rsidR="00FB6265" w:rsidRPr="00FB6265" w:rsidRDefault="00FB6265" w:rsidP="00AD0810">
            <w:pPr>
              <w:ind w:left="253"/>
            </w:pPr>
            <w:r w:rsidRPr="00FB6265">
              <w:t>For a family of 8</w:t>
            </w:r>
          </w:p>
        </w:tc>
        <w:tc>
          <w:tcPr>
            <w:tcW w:w="3690" w:type="dxa"/>
            <w:shd w:val="clear" w:color="auto" w:fill="FFFFFF"/>
            <w:vAlign w:val="center"/>
            <w:hideMark/>
          </w:tcPr>
          <w:p w14:paraId="6F299B94" w14:textId="77777777" w:rsidR="00FB6265" w:rsidRPr="00FB6265" w:rsidRDefault="00FB6265" w:rsidP="00AD0810">
            <w:pPr>
              <w:ind w:left="262"/>
            </w:pPr>
            <w:r w:rsidRPr="00FB6265">
              <w:t>$50,560</w:t>
            </w:r>
          </w:p>
        </w:tc>
      </w:tr>
      <w:tr w:rsidR="00FB6265" w:rsidRPr="00DE359B" w14:paraId="7C1C82DD" w14:textId="77777777" w:rsidTr="00D6270C">
        <w:tc>
          <w:tcPr>
            <w:tcW w:w="2515" w:type="dxa"/>
            <w:shd w:val="clear" w:color="auto" w:fill="FFFFFF"/>
            <w:vAlign w:val="center"/>
            <w:hideMark/>
          </w:tcPr>
          <w:p w14:paraId="54146404" w14:textId="77777777" w:rsidR="00FB6265" w:rsidRPr="00FB6265" w:rsidRDefault="00FB6265" w:rsidP="00AD0810">
            <w:pPr>
              <w:ind w:left="253"/>
            </w:pPr>
            <w:r w:rsidRPr="00FB6265">
              <w:lastRenderedPageBreak/>
              <w:t>For a family of 9+</w:t>
            </w:r>
          </w:p>
        </w:tc>
        <w:tc>
          <w:tcPr>
            <w:tcW w:w="3690" w:type="dxa"/>
            <w:shd w:val="clear" w:color="auto" w:fill="FFFFFF"/>
            <w:vAlign w:val="center"/>
            <w:hideMark/>
          </w:tcPr>
          <w:p w14:paraId="1B288254" w14:textId="77777777" w:rsidR="00FB6265" w:rsidRPr="00FB6265" w:rsidRDefault="00FB6265" w:rsidP="00AD0810">
            <w:pPr>
              <w:ind w:left="262"/>
            </w:pPr>
            <w:r w:rsidRPr="00FB6265">
              <w:t>Add $5,140 for each extra person</w:t>
            </w:r>
          </w:p>
        </w:tc>
      </w:tr>
    </w:tbl>
    <w:p w14:paraId="32522CB3" w14:textId="13E4B908" w:rsidR="00A71C61" w:rsidRPr="00DE359B" w:rsidRDefault="00A71C61" w:rsidP="00062B15">
      <w:pPr>
        <w:pStyle w:val="Heading4"/>
        <w:rPr>
          <w:rFonts w:ascii="Tenorite" w:hAnsi="Tenorite"/>
        </w:rPr>
      </w:pPr>
      <w:r w:rsidRPr="00DE359B">
        <w:rPr>
          <w:rFonts w:ascii="Tenorite" w:hAnsi="Tenorite"/>
        </w:rPr>
        <w:t xml:space="preserve">Income Verification </w:t>
      </w:r>
      <w:commentRangeStart w:id="86"/>
      <w:r w:rsidRPr="00DE359B">
        <w:rPr>
          <w:rFonts w:ascii="Tenorite" w:hAnsi="Tenorite"/>
        </w:rPr>
        <w:t>Process</w:t>
      </w:r>
      <w:commentRangeEnd w:id="86"/>
      <w:r w:rsidR="00F46382" w:rsidRPr="00DE359B">
        <w:rPr>
          <w:rStyle w:val="CommentReference"/>
          <w:rFonts w:ascii="Tenorite" w:eastAsiaTheme="minorHAnsi" w:hAnsi="Tenorite" w:cstheme="minorBidi"/>
          <w:i w:val="0"/>
          <w:iCs w:val="0"/>
          <w:color w:val="auto"/>
        </w:rPr>
        <w:commentReference w:id="86"/>
      </w:r>
    </w:p>
    <w:p w14:paraId="0ED10BC1" w14:textId="4709AD82" w:rsidR="00DD2686" w:rsidRPr="00DE359B" w:rsidRDefault="00A12722" w:rsidP="00A12722">
      <w:pPr>
        <w:spacing w:after="0" w:line="240" w:lineRule="auto"/>
      </w:pPr>
      <w:r w:rsidRPr="00DE359B">
        <w:t>The income verification process of the [</w:t>
      </w:r>
      <w:r w:rsidRPr="00EB3664">
        <w:rPr>
          <w:highlight w:val="yellow"/>
        </w:rPr>
        <w:t>ACRONYM</w:t>
      </w:r>
      <w:r w:rsidRPr="00DE359B">
        <w:t xml:space="preserve">] program will be driven by the customer and flexible, </w:t>
      </w:r>
      <w:proofErr w:type="gramStart"/>
      <w:r w:rsidRPr="00DE359B">
        <w:t>so as to</w:t>
      </w:r>
      <w:proofErr w:type="gramEnd"/>
      <w:r w:rsidRPr="00DE359B">
        <w:t xml:space="preserve"> limit invasive questions from contractors to [</w:t>
      </w:r>
      <w:r w:rsidRPr="00EB3664">
        <w:rPr>
          <w:highlight w:val="yellow"/>
        </w:rPr>
        <w:t>STATE</w:t>
      </w:r>
      <w:r w:rsidRPr="00DE359B">
        <w:t xml:space="preserve">] </w:t>
      </w:r>
      <w:r w:rsidR="00DD2686" w:rsidRPr="00DE359B">
        <w:t>households</w:t>
      </w:r>
      <w:r w:rsidRPr="00DE359B">
        <w:t xml:space="preserve">, and so as to reduce risks posed by the storage of sensitive customer data with a private sector organization. </w:t>
      </w:r>
    </w:p>
    <w:p w14:paraId="76D6ADDE" w14:textId="1C78DF18" w:rsidR="00DD2686" w:rsidRPr="00DE359B" w:rsidRDefault="00DD2686" w:rsidP="00EB3664">
      <w:pPr>
        <w:pStyle w:val="Heading5"/>
      </w:pPr>
      <w:r w:rsidRPr="00DE359B">
        <w:rPr>
          <w:rFonts w:ascii="Tenorite" w:hAnsi="Tenorite"/>
        </w:rPr>
        <w:t>For Income-Qualified Customers</w:t>
      </w:r>
    </w:p>
    <w:p w14:paraId="5FEA7213" w14:textId="5156ADFA" w:rsidR="00A12722" w:rsidRPr="00DE359B" w:rsidRDefault="00DD2686" w:rsidP="00A12722">
      <w:pPr>
        <w:spacing w:after="0" w:line="240" w:lineRule="auto"/>
        <w:rPr>
          <w:i/>
        </w:rPr>
      </w:pPr>
      <w:r w:rsidRPr="00DE359B">
        <w:t xml:space="preserve">Income-Qualified Customers </w:t>
      </w:r>
      <w:r w:rsidR="00A12722" w:rsidRPr="00DE359B">
        <w:t xml:space="preserve">will be able to choose one of the following methods to self-verify: </w:t>
      </w:r>
    </w:p>
    <w:p w14:paraId="40273804" w14:textId="14606F06" w:rsidR="00A12722" w:rsidRPr="00DE359B" w:rsidRDefault="00A12722" w:rsidP="00A12722">
      <w:pPr>
        <w:numPr>
          <w:ilvl w:val="0"/>
          <w:numId w:val="19"/>
        </w:numPr>
        <w:spacing w:after="0" w:line="240" w:lineRule="auto"/>
      </w:pPr>
      <w:r w:rsidRPr="00DE359B">
        <w:t>Customers may provide a self</w:t>
      </w:r>
      <w:r w:rsidR="009A6755" w:rsidRPr="00DE359B">
        <w:t>-at</w:t>
      </w:r>
      <w:r w:rsidRPr="00DE359B">
        <w:t xml:space="preserve">testation in a form to be provided by </w:t>
      </w:r>
      <w:r w:rsidR="009A6755" w:rsidRPr="00DE359B">
        <w:t>[</w:t>
      </w:r>
      <w:r w:rsidR="009A6755" w:rsidRPr="00EB3664">
        <w:rPr>
          <w:highlight w:val="yellow"/>
        </w:rPr>
        <w:t>STATE</w:t>
      </w:r>
      <w:r w:rsidR="009A6755" w:rsidRPr="00DE359B">
        <w:t>]</w:t>
      </w:r>
      <w:r w:rsidRPr="00DE359B">
        <w:t xml:space="preserve">, substantially in the form attached to this RFP in </w:t>
      </w:r>
      <w:r w:rsidR="00626555" w:rsidRPr="00DE359B">
        <w:t>Appendix B</w:t>
      </w:r>
      <w:r w:rsidR="005C33C3" w:rsidRPr="00DE359B">
        <w:t xml:space="preserve"> </w:t>
      </w:r>
      <w:r w:rsidRPr="00DE359B">
        <w:t xml:space="preserve">to certify they meet the income requirements set above in Section </w:t>
      </w:r>
      <w:r w:rsidR="009A6755" w:rsidRPr="00DE359B">
        <w:fldChar w:fldCharType="begin"/>
      </w:r>
      <w:r w:rsidR="009A6755" w:rsidRPr="00DE359B">
        <w:instrText xml:space="preserve"> REF _Ref138913312 \r \h </w:instrText>
      </w:r>
      <w:r w:rsidR="00DE359B">
        <w:instrText xml:space="preserve"> \* MERGEFORMAT </w:instrText>
      </w:r>
      <w:r w:rsidR="009A6755" w:rsidRPr="00DE359B">
        <w:fldChar w:fldCharType="separate"/>
      </w:r>
      <w:r w:rsidR="009C472A">
        <w:t>8.1.3</w:t>
      </w:r>
      <w:r w:rsidR="009A6755" w:rsidRPr="00DE359B">
        <w:fldChar w:fldCharType="end"/>
      </w:r>
      <w:r w:rsidR="00810018" w:rsidRPr="00DE359B">
        <w:t xml:space="preserve"> </w:t>
      </w:r>
      <w:r w:rsidR="009A6755" w:rsidRPr="00EB3664">
        <w:rPr>
          <w:i/>
          <w:iCs/>
        </w:rPr>
        <w:fldChar w:fldCharType="begin"/>
      </w:r>
      <w:r w:rsidR="009A6755" w:rsidRPr="00EB3664">
        <w:rPr>
          <w:i/>
          <w:iCs/>
        </w:rPr>
        <w:instrText xml:space="preserve"> REF _Ref138913315 \h </w:instrText>
      </w:r>
      <w:r w:rsidR="009A6755" w:rsidRPr="00DE359B">
        <w:rPr>
          <w:i/>
          <w:iCs/>
        </w:rPr>
        <w:instrText xml:space="preserve"> \* MERGEFORMAT </w:instrText>
      </w:r>
      <w:r w:rsidR="009A6755" w:rsidRPr="00EB3664">
        <w:rPr>
          <w:i/>
          <w:iCs/>
        </w:rPr>
      </w:r>
      <w:r w:rsidR="009A6755" w:rsidRPr="00EB3664">
        <w:rPr>
          <w:i/>
          <w:iCs/>
        </w:rPr>
        <w:fldChar w:fldCharType="separate"/>
      </w:r>
      <w:sdt>
        <w:sdtPr>
          <w:rPr>
            <w:i/>
            <w:iCs/>
          </w:rPr>
          <w:tag w:val="goog_rdk_9"/>
          <w:id w:val="-15697260"/>
        </w:sdtPr>
        <w:sdtContent/>
      </w:sdt>
      <w:r w:rsidR="009C472A" w:rsidRPr="009C472A">
        <w:rPr>
          <w:i/>
          <w:iCs/>
        </w:rPr>
        <w:t xml:space="preserve">Income </w:t>
      </w:r>
      <w:r w:rsidR="009C472A" w:rsidRPr="00DE359B">
        <w:t>Eligibility</w:t>
      </w:r>
      <w:r w:rsidR="009A6755" w:rsidRPr="00EB3664">
        <w:rPr>
          <w:i/>
          <w:iCs/>
        </w:rPr>
        <w:fldChar w:fldCharType="end"/>
      </w:r>
      <w:r w:rsidR="00810018" w:rsidRPr="00DE359B">
        <w:rPr>
          <w:i/>
          <w:iCs/>
        </w:rPr>
        <w:t>)</w:t>
      </w:r>
      <w:r w:rsidRPr="00DE359B">
        <w:t xml:space="preserve"> with respect to annual income and household size; or</w:t>
      </w:r>
    </w:p>
    <w:p w14:paraId="3B9CC79F" w14:textId="4153E126" w:rsidR="00A12722" w:rsidRPr="00DE359B" w:rsidRDefault="00A12722" w:rsidP="00A12722">
      <w:pPr>
        <w:numPr>
          <w:ilvl w:val="0"/>
          <w:numId w:val="19"/>
        </w:numPr>
        <w:spacing w:after="0" w:line="240" w:lineRule="auto"/>
      </w:pPr>
      <w:r w:rsidRPr="00DE359B">
        <w:t xml:space="preserve">Customers may provide evidence of participation in </w:t>
      </w:r>
      <w:r w:rsidR="0048722A" w:rsidRPr="00DE359B">
        <w:t>any of the following program</w:t>
      </w:r>
      <w:r w:rsidR="0032034A" w:rsidRPr="00DE359B">
        <w:t>s</w:t>
      </w:r>
      <w:r w:rsidR="0048722A" w:rsidRPr="00DE359B">
        <w:t xml:space="preserve"> within the last [</w:t>
      </w:r>
      <w:r w:rsidR="00914A93" w:rsidRPr="00EB3664">
        <w:rPr>
          <w:highlight w:val="yellow"/>
        </w:rPr>
        <w:t>NUMBER</w:t>
      </w:r>
      <w:r w:rsidR="0048722A" w:rsidRPr="00DE359B">
        <w:t>]</w:t>
      </w:r>
      <w:r w:rsidR="00914A93" w:rsidRPr="00DE359B">
        <w:t xml:space="preserve"> years</w:t>
      </w:r>
      <w:r w:rsidR="0048722A" w:rsidRPr="00DE359B">
        <w:t xml:space="preserve"> </w:t>
      </w:r>
      <w:r w:rsidRPr="00DE359B">
        <w:t xml:space="preserve">their solar contractor. Qualifying programs </w:t>
      </w:r>
      <w:r w:rsidR="0032034A" w:rsidRPr="00DE359B">
        <w:t>are</w:t>
      </w:r>
      <w:r w:rsidRPr="00DE359B">
        <w:t>:</w:t>
      </w:r>
    </w:p>
    <w:p w14:paraId="1200A4BC" w14:textId="0E662311" w:rsidR="0032034A" w:rsidRPr="00DE359B" w:rsidRDefault="0032034A" w:rsidP="0032034A">
      <w:pPr>
        <w:pStyle w:val="ListParagraph"/>
        <w:numPr>
          <w:ilvl w:val="1"/>
          <w:numId w:val="19"/>
        </w:numPr>
        <w:rPr>
          <w:rFonts w:ascii="Tenorite" w:hAnsi="Tenorite"/>
        </w:rPr>
      </w:pPr>
      <w:proofErr w:type="gramStart"/>
      <w:r w:rsidRPr="00DE359B">
        <w:rPr>
          <w:rFonts w:ascii="Tenorite" w:hAnsi="Tenorite"/>
        </w:rPr>
        <w:t>LIHEAP;</w:t>
      </w:r>
      <w:proofErr w:type="gramEnd"/>
    </w:p>
    <w:p w14:paraId="5D67F4C9" w14:textId="111470D8" w:rsidR="0032034A" w:rsidRPr="00DE359B" w:rsidRDefault="0032034A" w:rsidP="0032034A">
      <w:pPr>
        <w:pStyle w:val="ListParagraph"/>
        <w:numPr>
          <w:ilvl w:val="1"/>
          <w:numId w:val="19"/>
        </w:numPr>
        <w:rPr>
          <w:rFonts w:ascii="Tenorite" w:hAnsi="Tenorite"/>
        </w:rPr>
      </w:pPr>
      <w:proofErr w:type="gramStart"/>
      <w:r w:rsidRPr="00DE359B">
        <w:rPr>
          <w:rFonts w:ascii="Tenorite" w:hAnsi="Tenorite"/>
        </w:rPr>
        <w:t>SNAP;</w:t>
      </w:r>
      <w:proofErr w:type="gramEnd"/>
    </w:p>
    <w:p w14:paraId="6B2EA6CB" w14:textId="7283FBA3" w:rsidR="0032034A" w:rsidRPr="00DE359B" w:rsidRDefault="0032034A" w:rsidP="0032034A">
      <w:pPr>
        <w:pStyle w:val="ListParagraph"/>
        <w:numPr>
          <w:ilvl w:val="1"/>
          <w:numId w:val="19"/>
        </w:numPr>
        <w:rPr>
          <w:rFonts w:ascii="Tenorite" w:hAnsi="Tenorite"/>
        </w:rPr>
      </w:pPr>
      <w:proofErr w:type="gramStart"/>
      <w:r w:rsidRPr="00DE359B">
        <w:rPr>
          <w:rFonts w:ascii="Tenorite" w:hAnsi="Tenorite"/>
        </w:rPr>
        <w:t>WAP;</w:t>
      </w:r>
      <w:proofErr w:type="gramEnd"/>
    </w:p>
    <w:p w14:paraId="2C16D93F" w14:textId="0D0CD06E" w:rsidR="0032034A" w:rsidRPr="00DE359B" w:rsidRDefault="00FA360F" w:rsidP="0032034A">
      <w:pPr>
        <w:pStyle w:val="ListParagraph"/>
        <w:numPr>
          <w:ilvl w:val="1"/>
          <w:numId w:val="19"/>
        </w:numPr>
        <w:rPr>
          <w:rFonts w:ascii="Tenorite" w:hAnsi="Tenorite"/>
        </w:rPr>
      </w:pPr>
      <w:proofErr w:type="gramStart"/>
      <w:r>
        <w:rPr>
          <w:rFonts w:ascii="Tenorite" w:hAnsi="Tenorite"/>
        </w:rPr>
        <w:t>Lifeline</w:t>
      </w:r>
      <w:r w:rsidR="0032034A" w:rsidRPr="00DE359B">
        <w:rPr>
          <w:rFonts w:ascii="Tenorite" w:hAnsi="Tenorite"/>
        </w:rPr>
        <w:t>;</w:t>
      </w:r>
      <w:proofErr w:type="gramEnd"/>
    </w:p>
    <w:p w14:paraId="5F540233" w14:textId="1102DFB1" w:rsidR="0032034A" w:rsidRPr="00DE359B" w:rsidRDefault="0032034A" w:rsidP="0032034A">
      <w:pPr>
        <w:pStyle w:val="ListParagraph"/>
        <w:numPr>
          <w:ilvl w:val="1"/>
          <w:numId w:val="19"/>
        </w:numPr>
        <w:rPr>
          <w:rFonts w:ascii="Tenorite" w:hAnsi="Tenorite"/>
        </w:rPr>
      </w:pPr>
      <w:r w:rsidRPr="00DE359B">
        <w:rPr>
          <w:rFonts w:ascii="Tenorite" w:hAnsi="Tenorite"/>
        </w:rPr>
        <w:t xml:space="preserve">National School Lunch </w:t>
      </w:r>
      <w:proofErr w:type="gramStart"/>
      <w:r w:rsidRPr="00DE359B">
        <w:rPr>
          <w:rFonts w:ascii="Tenorite" w:hAnsi="Tenorite"/>
        </w:rPr>
        <w:t>Program;</w:t>
      </w:r>
      <w:proofErr w:type="gramEnd"/>
    </w:p>
    <w:p w14:paraId="41876A63" w14:textId="0E7EF7D5" w:rsidR="0032034A" w:rsidRPr="00DE359B" w:rsidRDefault="0032034A" w:rsidP="0032034A">
      <w:pPr>
        <w:pStyle w:val="ListParagraph"/>
        <w:numPr>
          <w:ilvl w:val="1"/>
          <w:numId w:val="19"/>
        </w:numPr>
        <w:rPr>
          <w:rFonts w:ascii="Tenorite" w:hAnsi="Tenorite"/>
        </w:rPr>
      </w:pPr>
      <w:r w:rsidRPr="00DE359B">
        <w:rPr>
          <w:rFonts w:ascii="Tenorite" w:hAnsi="Tenorite"/>
        </w:rPr>
        <w:t xml:space="preserve">Supplemental Security Income; or </w:t>
      </w:r>
    </w:p>
    <w:p w14:paraId="03093C00" w14:textId="33A937ED" w:rsidR="0032034A" w:rsidRPr="00DE359B" w:rsidRDefault="0032034A" w:rsidP="0032034A">
      <w:pPr>
        <w:pStyle w:val="ListParagraph"/>
        <w:numPr>
          <w:ilvl w:val="1"/>
          <w:numId w:val="19"/>
        </w:numPr>
        <w:rPr>
          <w:rFonts w:ascii="Tenorite" w:hAnsi="Tenorite"/>
        </w:rPr>
      </w:pPr>
      <w:r w:rsidRPr="00DE359B">
        <w:rPr>
          <w:rFonts w:ascii="Tenorite" w:hAnsi="Tenorite"/>
        </w:rPr>
        <w:t xml:space="preserve">Any other verified government or non-profit program serving </w:t>
      </w:r>
      <w:r w:rsidRPr="00EB3664">
        <w:rPr>
          <w:rFonts w:ascii="Tenorite" w:hAnsi="Tenorite"/>
        </w:rPr>
        <w:t>ALICE</w:t>
      </w:r>
      <w:r w:rsidR="00F3229B" w:rsidRPr="00DE359B">
        <w:rPr>
          <w:rFonts w:ascii="Tenorite" w:hAnsi="Tenorite"/>
        </w:rPr>
        <w:t xml:space="preserve"> </w:t>
      </w:r>
      <w:r w:rsidRPr="00DE359B">
        <w:rPr>
          <w:rFonts w:ascii="Tenorite" w:hAnsi="Tenorite"/>
        </w:rPr>
        <w:t>individuals or households designated by the EPA Administrator</w:t>
      </w:r>
      <w:r w:rsidR="00F3229B" w:rsidRPr="00DE359B">
        <w:rPr>
          <w:rFonts w:ascii="Tenorite" w:hAnsi="Tenorite"/>
        </w:rPr>
        <w:t>.</w:t>
      </w:r>
    </w:p>
    <w:p w14:paraId="3C9DBF2F" w14:textId="726E66B3" w:rsidR="00A4096E" w:rsidRPr="00DE359B" w:rsidRDefault="00DD2686" w:rsidP="00EB3664">
      <w:pPr>
        <w:pStyle w:val="Heading5"/>
      </w:pPr>
      <w:r w:rsidRPr="00DE359B">
        <w:rPr>
          <w:rFonts w:ascii="Tenorite" w:hAnsi="Tenorite"/>
        </w:rPr>
        <w:t xml:space="preserve">For </w:t>
      </w:r>
      <w:r w:rsidR="002F0473" w:rsidRPr="00DE359B">
        <w:rPr>
          <w:rFonts w:ascii="Tenorite" w:hAnsi="Tenorite"/>
        </w:rPr>
        <w:t>Program-Qualified Customers</w:t>
      </w:r>
    </w:p>
    <w:p w14:paraId="313EA06E" w14:textId="520781D9" w:rsidR="00B62BA4" w:rsidRPr="00DE359B" w:rsidRDefault="00A4096E" w:rsidP="00564E10">
      <w:pPr>
        <w:spacing w:after="0" w:line="240" w:lineRule="auto"/>
      </w:pPr>
      <w:r w:rsidRPr="00DE359B">
        <w:t>Program-Qualified Customers</w:t>
      </w:r>
      <w:r w:rsidR="003C2F92" w:rsidRPr="00DE359B">
        <w:t xml:space="preserve"> must provide their solar contractor with </w:t>
      </w:r>
      <w:r w:rsidR="00B62BA4" w:rsidRPr="00DE359B">
        <w:t xml:space="preserve">an award letter </w:t>
      </w:r>
      <w:r w:rsidR="00BB682E" w:rsidRPr="00EB3664">
        <w:t xml:space="preserve">demonstrating participation in the programs above issued </w:t>
      </w:r>
      <w:r w:rsidR="00B62BA4" w:rsidRPr="00DE359B">
        <w:t>within the 12 months</w:t>
      </w:r>
      <w:r w:rsidR="00BB682E" w:rsidRPr="00DE359B">
        <w:t xml:space="preserve"> prior to the </w:t>
      </w:r>
      <w:r w:rsidR="00004D37" w:rsidRPr="00DE359B">
        <w:t>installation.</w:t>
      </w:r>
    </w:p>
    <w:p w14:paraId="6DDE663A" w14:textId="55C20F8F" w:rsidR="0003625F" w:rsidRPr="00DE359B" w:rsidRDefault="00B56F53" w:rsidP="00BB282E">
      <w:pPr>
        <w:pStyle w:val="Heading2"/>
        <w:rPr>
          <w:rFonts w:ascii="Tenorite" w:hAnsi="Tenorite"/>
        </w:rPr>
      </w:pPr>
      <w:bookmarkStart w:id="87" w:name="_Ref138058141"/>
      <w:bookmarkStart w:id="88" w:name="_Ref138058147"/>
      <w:bookmarkStart w:id="89" w:name="_Ref138082816"/>
      <w:bookmarkStart w:id="90" w:name="_Ref138082821"/>
      <w:bookmarkStart w:id="91" w:name="_Toc139629314"/>
      <w:r w:rsidRPr="00DE359B">
        <w:rPr>
          <w:rFonts w:ascii="Tenorite" w:hAnsi="Tenorite"/>
        </w:rPr>
        <w:t>Solar Product Eligibility</w:t>
      </w:r>
      <w:bookmarkEnd w:id="87"/>
      <w:bookmarkEnd w:id="88"/>
      <w:bookmarkEnd w:id="89"/>
      <w:bookmarkEnd w:id="90"/>
      <w:bookmarkEnd w:id="91"/>
    </w:p>
    <w:p w14:paraId="7F6296BB" w14:textId="1D9DD7BF" w:rsidR="00914CA4" w:rsidRPr="00DE359B" w:rsidRDefault="00914CA4" w:rsidP="00914CA4">
      <w:r w:rsidRPr="00DE359B">
        <w:t xml:space="preserve">The </w:t>
      </w:r>
      <w:r w:rsidR="00F81AF2" w:rsidRPr="00DE359B">
        <w:t>winning bidder[</w:t>
      </w:r>
      <w:r w:rsidR="00F81AF2" w:rsidRPr="00DE359B">
        <w:rPr>
          <w:highlight w:val="yellow"/>
        </w:rPr>
        <w:t>s</w:t>
      </w:r>
      <w:r w:rsidR="00F81AF2" w:rsidRPr="00DE359B">
        <w:t>]</w:t>
      </w:r>
      <w:r w:rsidRPr="00DE359B">
        <w:t xml:space="preserve"> of this RFP will provide the types of products described in this Section </w:t>
      </w:r>
      <w:r w:rsidR="0062376C" w:rsidRPr="00DE359B">
        <w:fldChar w:fldCharType="begin"/>
      </w:r>
      <w:r w:rsidR="0062376C" w:rsidRPr="00DE359B">
        <w:instrText xml:space="preserve"> REF _Ref138058141 \r \h </w:instrText>
      </w:r>
      <w:r w:rsidR="00DE359B">
        <w:instrText xml:space="preserve"> \* MERGEFORMAT </w:instrText>
      </w:r>
      <w:r w:rsidR="0062376C" w:rsidRPr="00DE359B">
        <w:fldChar w:fldCharType="separate"/>
      </w:r>
      <w:r w:rsidR="009C472A">
        <w:t>8.2</w:t>
      </w:r>
      <w:r w:rsidR="0062376C" w:rsidRPr="00DE359B">
        <w:fldChar w:fldCharType="end"/>
      </w:r>
      <w:r w:rsidR="0062376C" w:rsidRPr="00DE359B">
        <w:t xml:space="preserve"> (</w:t>
      </w:r>
      <w:r w:rsidR="0062376C" w:rsidRPr="00DE359B">
        <w:rPr>
          <w:i/>
          <w:iCs/>
        </w:rPr>
        <w:fldChar w:fldCharType="begin"/>
      </w:r>
      <w:r w:rsidR="0062376C" w:rsidRPr="00DE359B">
        <w:rPr>
          <w:i/>
          <w:iCs/>
        </w:rPr>
        <w:instrText xml:space="preserve"> REF _Ref138058147 \h  \* MERGEFORMAT </w:instrText>
      </w:r>
      <w:r w:rsidR="0062376C" w:rsidRPr="00DE359B">
        <w:rPr>
          <w:i/>
          <w:iCs/>
        </w:rPr>
      </w:r>
      <w:r w:rsidR="0062376C" w:rsidRPr="00DE359B">
        <w:rPr>
          <w:i/>
          <w:iCs/>
        </w:rPr>
        <w:fldChar w:fldCharType="separate"/>
      </w:r>
      <w:r w:rsidR="009C472A" w:rsidRPr="009C472A">
        <w:rPr>
          <w:i/>
          <w:iCs/>
        </w:rPr>
        <w:t>Solar Product Eligibility</w:t>
      </w:r>
      <w:r w:rsidR="0062376C" w:rsidRPr="00DE359B">
        <w:rPr>
          <w:i/>
          <w:iCs/>
        </w:rPr>
        <w:fldChar w:fldCharType="end"/>
      </w:r>
      <w:r w:rsidR="0062376C" w:rsidRPr="00DE359B">
        <w:t>)</w:t>
      </w:r>
      <w:r w:rsidRPr="00DE359B">
        <w:t xml:space="preserve"> to the Eligible Customers in compliance with the [</w:t>
      </w:r>
      <w:r w:rsidR="00F81AF2" w:rsidRPr="00DE359B">
        <w:rPr>
          <w:highlight w:val="yellow"/>
        </w:rPr>
        <w:t>PROGRAM ACRONYM</w:t>
      </w:r>
      <w:r w:rsidRPr="00DE359B">
        <w:t>] Rules set forth in Section</w:t>
      </w:r>
      <w:r w:rsidR="00F81AF2" w:rsidRPr="00DE359B">
        <w:t xml:space="preserve"> </w:t>
      </w:r>
      <w:r w:rsidR="00F81AF2" w:rsidRPr="00DE359B">
        <w:fldChar w:fldCharType="begin"/>
      </w:r>
      <w:r w:rsidR="00F81AF2" w:rsidRPr="00DE359B">
        <w:instrText xml:space="preserve"> REF _Ref138058323 \r \h </w:instrText>
      </w:r>
      <w:r w:rsidR="00DE359B">
        <w:instrText xml:space="preserve"> \* MERGEFORMAT </w:instrText>
      </w:r>
      <w:r w:rsidR="00F81AF2" w:rsidRPr="00DE359B">
        <w:fldChar w:fldCharType="separate"/>
      </w:r>
      <w:r w:rsidR="009C472A">
        <w:t>8.3</w:t>
      </w:r>
      <w:r w:rsidR="00F81AF2" w:rsidRPr="00DE359B">
        <w:fldChar w:fldCharType="end"/>
      </w:r>
      <w:r w:rsidRPr="00DE359B">
        <w:t xml:space="preserve"> </w:t>
      </w:r>
      <w:r w:rsidR="00F81AF2" w:rsidRPr="00DE359B">
        <w:t>(</w:t>
      </w:r>
      <w:r w:rsidR="00F81AF2" w:rsidRPr="00DE359B">
        <w:rPr>
          <w:i/>
          <w:iCs/>
        </w:rPr>
        <w:fldChar w:fldCharType="begin"/>
      </w:r>
      <w:r w:rsidR="00F81AF2" w:rsidRPr="00DE359B">
        <w:rPr>
          <w:i/>
          <w:iCs/>
        </w:rPr>
        <w:instrText xml:space="preserve"> REF _Ref138058318 \h  \* MERGEFORMAT </w:instrText>
      </w:r>
      <w:r w:rsidR="00F81AF2" w:rsidRPr="00DE359B">
        <w:rPr>
          <w:i/>
          <w:iCs/>
        </w:rPr>
      </w:r>
      <w:r w:rsidR="00F81AF2" w:rsidRPr="00DE359B">
        <w:rPr>
          <w:i/>
          <w:iCs/>
        </w:rPr>
        <w:fldChar w:fldCharType="separate"/>
      </w:r>
      <w:r w:rsidR="009C472A" w:rsidRPr="009C472A">
        <w:rPr>
          <w:i/>
          <w:iCs/>
        </w:rPr>
        <w:t>Program Rules</w:t>
      </w:r>
      <w:r w:rsidR="00F81AF2" w:rsidRPr="00DE359B">
        <w:rPr>
          <w:i/>
          <w:iCs/>
        </w:rPr>
        <w:fldChar w:fldCharType="end"/>
      </w:r>
      <w:r w:rsidR="00F81AF2" w:rsidRPr="00DE359B">
        <w:t>)</w:t>
      </w:r>
      <w:r w:rsidRPr="00DE359B">
        <w:t xml:space="preserve"> (the “</w:t>
      </w:r>
      <w:r w:rsidRPr="00DE359B">
        <w:rPr>
          <w:b/>
        </w:rPr>
        <w:t>Eligible Products</w:t>
      </w:r>
      <w:r w:rsidRPr="00DE359B">
        <w:t>”).</w:t>
      </w:r>
    </w:p>
    <w:p w14:paraId="53F55411" w14:textId="77777777" w:rsidR="00611237" w:rsidRPr="00DE359B" w:rsidRDefault="00611237" w:rsidP="00BB282E">
      <w:pPr>
        <w:pStyle w:val="Heading3"/>
        <w:rPr>
          <w:rFonts w:ascii="Tenorite" w:hAnsi="Tenorite"/>
        </w:rPr>
      </w:pPr>
      <w:bookmarkStart w:id="92" w:name="_Toc139629315"/>
      <w:r w:rsidRPr="00DE359B">
        <w:rPr>
          <w:rFonts w:ascii="Tenorite" w:hAnsi="Tenorite"/>
        </w:rPr>
        <w:t>Third-Party Ownership</w:t>
      </w:r>
      <w:bookmarkEnd w:id="92"/>
    </w:p>
    <w:p w14:paraId="05A6F15D" w14:textId="5D0093F2" w:rsidR="00611237" w:rsidRPr="00DE359B" w:rsidRDefault="00611237" w:rsidP="00611237">
      <w:r w:rsidRPr="00DE359B">
        <w:t xml:space="preserve">All types of third-party ownership structures that allow customers to access solar and receive part of the benefits of the </w:t>
      </w:r>
      <w:r w:rsidR="00F32A80">
        <w:t>Investment Tax Credit</w:t>
      </w:r>
      <w:r w:rsidR="00D82975">
        <w:t>s (“</w:t>
      </w:r>
      <w:r w:rsidRPr="00D82975">
        <w:rPr>
          <w:b/>
          <w:bCs/>
        </w:rPr>
        <w:t>ITC</w:t>
      </w:r>
      <w:r w:rsidR="00D82975">
        <w:t>”)</w:t>
      </w:r>
      <w:r w:rsidRPr="00DE359B">
        <w:t xml:space="preserve"> are eligible under the [</w:t>
      </w:r>
      <w:r w:rsidRPr="00DE359B">
        <w:rPr>
          <w:highlight w:val="yellow"/>
        </w:rPr>
        <w:t>PROGRAM ACRONYM</w:t>
      </w:r>
      <w:r w:rsidRPr="00DE359B">
        <w:t xml:space="preserve">] program. Both PPAs and solar leases are eligible. </w:t>
      </w:r>
    </w:p>
    <w:p w14:paraId="70862073" w14:textId="77777777" w:rsidR="00611237" w:rsidRPr="00DE359B" w:rsidRDefault="00611237" w:rsidP="00BB282E">
      <w:pPr>
        <w:pStyle w:val="Heading3"/>
        <w:rPr>
          <w:rFonts w:ascii="Tenorite" w:hAnsi="Tenorite"/>
        </w:rPr>
      </w:pPr>
      <w:bookmarkStart w:id="93" w:name="_heading=h.23ckvvd" w:colFirst="0" w:colLast="0"/>
      <w:bookmarkStart w:id="94" w:name="_Ref139406028"/>
      <w:bookmarkStart w:id="95" w:name="_Ref139406073"/>
      <w:bookmarkStart w:id="96" w:name="_Ref139406079"/>
      <w:bookmarkStart w:id="97" w:name="_Ref139406084"/>
      <w:bookmarkStart w:id="98" w:name="_Ref139406091"/>
      <w:bookmarkStart w:id="99" w:name="_Ref139406109"/>
      <w:bookmarkStart w:id="100" w:name="_Toc139629316"/>
      <w:bookmarkEnd w:id="93"/>
      <w:commentRangeStart w:id="101"/>
      <w:r w:rsidRPr="00DE359B">
        <w:rPr>
          <w:rFonts w:ascii="Tenorite" w:hAnsi="Tenorite"/>
        </w:rPr>
        <w:lastRenderedPageBreak/>
        <w:t>Minimum Eligible Products Requirements</w:t>
      </w:r>
      <w:commentRangeEnd w:id="101"/>
      <w:r w:rsidR="009D474E" w:rsidRPr="00DE359B">
        <w:rPr>
          <w:rStyle w:val="CommentReference"/>
          <w:rFonts w:ascii="Tenorite" w:eastAsiaTheme="minorHAnsi" w:hAnsi="Tenorite" w:cstheme="minorBidi"/>
          <w:color w:val="auto"/>
        </w:rPr>
        <w:commentReference w:id="101"/>
      </w:r>
      <w:bookmarkEnd w:id="94"/>
      <w:bookmarkEnd w:id="95"/>
      <w:bookmarkEnd w:id="96"/>
      <w:bookmarkEnd w:id="97"/>
      <w:bookmarkEnd w:id="98"/>
      <w:bookmarkEnd w:id="99"/>
      <w:bookmarkEnd w:id="100"/>
    </w:p>
    <w:p w14:paraId="6497C74C" w14:textId="77777777" w:rsidR="00611237" w:rsidRPr="00DE359B" w:rsidRDefault="00611237" w:rsidP="00611237">
      <w:r w:rsidRPr="00DE359B">
        <w:t>The following minimum requirements are applicable to all Eligible Products:</w:t>
      </w:r>
    </w:p>
    <w:p w14:paraId="2462CA91" w14:textId="77777777" w:rsidR="001A3A5A" w:rsidRDefault="00611237" w:rsidP="001A3A5A">
      <w:pPr>
        <w:numPr>
          <w:ilvl w:val="0"/>
          <w:numId w:val="6"/>
        </w:numPr>
        <w:spacing w:after="0" w:line="240" w:lineRule="auto"/>
        <w:rPr>
          <w:color w:val="000000"/>
        </w:rPr>
      </w:pPr>
      <w:r w:rsidRPr="00DE359B">
        <w:t xml:space="preserve">Eligible Products must be made available to Eligible Customers with no money </w:t>
      </w:r>
      <w:proofErr w:type="gramStart"/>
      <w:r w:rsidRPr="00DE359B">
        <w:t>down;</w:t>
      </w:r>
      <w:proofErr w:type="gramEnd"/>
    </w:p>
    <w:p w14:paraId="11D64A00" w14:textId="7D01EE7E" w:rsidR="00611237" w:rsidRPr="001A3A5A" w:rsidRDefault="00611237" w:rsidP="001A3A5A">
      <w:pPr>
        <w:numPr>
          <w:ilvl w:val="0"/>
          <w:numId w:val="6"/>
        </w:numPr>
        <w:spacing w:after="0" w:line="240" w:lineRule="auto"/>
        <w:rPr>
          <w:color w:val="000000"/>
        </w:rPr>
      </w:pPr>
      <w:r w:rsidRPr="00DE359B">
        <w:t>Eligible Products must be cash</w:t>
      </w:r>
      <w:r w:rsidR="00BA541C">
        <w:t>-</w:t>
      </w:r>
      <w:r w:rsidRPr="00DE359B">
        <w:t>flow positive on day one for Eligible Customers</w:t>
      </w:r>
      <w:r w:rsidR="00A23305" w:rsidRPr="00DE359B">
        <w:t xml:space="preserve"> </w:t>
      </w:r>
      <w:r w:rsidR="00AA4245" w:rsidRPr="00DE359B">
        <w:t xml:space="preserve">and </w:t>
      </w:r>
      <w:commentRangeStart w:id="102"/>
      <w:r w:rsidR="00716E24" w:rsidRPr="00DE359B">
        <w:t>include</w:t>
      </w:r>
      <w:r w:rsidR="00DC026F" w:rsidRPr="00DE359B">
        <w:t xml:space="preserve"> </w:t>
      </w:r>
      <w:r w:rsidR="00AA4245" w:rsidRPr="00DE359B">
        <w:t xml:space="preserve">contracted 1st-year customer net savings </w:t>
      </w:r>
      <w:commentRangeStart w:id="103"/>
      <w:r w:rsidR="00AA4245" w:rsidRPr="00DE359B">
        <w:t>minimums</w:t>
      </w:r>
      <w:r w:rsidR="00073DEA" w:rsidRPr="00DE359B">
        <w:t xml:space="preserve"> of 20%</w:t>
      </w:r>
      <w:r w:rsidR="00AA4245" w:rsidRPr="00DE359B">
        <w:t xml:space="preserve"> </w:t>
      </w:r>
      <w:commentRangeEnd w:id="103"/>
      <w:r w:rsidR="007246D4" w:rsidRPr="00DE359B">
        <w:rPr>
          <w:rStyle w:val="CommentReference"/>
        </w:rPr>
        <w:commentReference w:id="103"/>
      </w:r>
      <w:r w:rsidR="00AA4245" w:rsidRPr="00DE359B">
        <w:t>for Eligible Customers</w:t>
      </w:r>
      <w:r w:rsidRPr="00DE359B">
        <w:t>;</w:t>
      </w:r>
      <w:commentRangeEnd w:id="102"/>
      <w:r w:rsidR="00444B94" w:rsidRPr="00DE359B">
        <w:rPr>
          <w:rStyle w:val="CommentReference"/>
        </w:rPr>
        <w:commentReference w:id="102"/>
      </w:r>
    </w:p>
    <w:p w14:paraId="64E1916D" w14:textId="544AFFAD" w:rsidR="00611237" w:rsidRPr="00DE359B" w:rsidRDefault="00611237" w:rsidP="00611237">
      <w:pPr>
        <w:numPr>
          <w:ilvl w:val="0"/>
          <w:numId w:val="6"/>
        </w:numPr>
        <w:spacing w:after="0" w:line="240" w:lineRule="auto"/>
      </w:pPr>
      <w:r w:rsidRPr="00DE359B">
        <w:t>Eligible Products must allow Eligible Customers to receive a substantial part of the financial benefits afforded by the ITC (or after 2025, the technology neutral tax credit Clean Energy Investment Tax Credit (the “</w:t>
      </w:r>
      <w:r w:rsidRPr="00DE359B">
        <w:rPr>
          <w:b/>
        </w:rPr>
        <w:t>CEITC</w:t>
      </w:r>
      <w:r w:rsidRPr="00DE359B">
        <w:t xml:space="preserve">”)) to the </w:t>
      </w:r>
      <w:r w:rsidR="00F81AF2" w:rsidRPr="00DE359B">
        <w:t>winning bidder[s]</w:t>
      </w:r>
      <w:r w:rsidRPr="00DE359B">
        <w:t xml:space="preserve"> and </w:t>
      </w:r>
      <w:r w:rsidR="00F81AF2" w:rsidRPr="00DE359B">
        <w:t xml:space="preserve">be structured to </w:t>
      </w:r>
      <w:r w:rsidRPr="00DE359B">
        <w:t xml:space="preserve">yield </w:t>
      </w:r>
      <w:commentRangeStart w:id="104"/>
      <w:r w:rsidR="00DC026F" w:rsidRPr="00DE359B">
        <w:t xml:space="preserve">projected </w:t>
      </w:r>
      <w:r w:rsidRPr="00DE359B">
        <w:t xml:space="preserve">net savings </w:t>
      </w:r>
      <w:commentRangeEnd w:id="104"/>
      <w:r w:rsidR="006E736F" w:rsidRPr="00DE359B">
        <w:rPr>
          <w:rStyle w:val="CommentReference"/>
        </w:rPr>
        <w:commentReference w:id="104"/>
      </w:r>
      <w:r w:rsidR="00FE5A1E" w:rsidRPr="00DE359B">
        <w:t xml:space="preserve">of 20% </w:t>
      </w:r>
      <w:r w:rsidR="00F81AF2" w:rsidRPr="00DE359B">
        <w:t xml:space="preserve">to Eligible Customers </w:t>
      </w:r>
      <w:r w:rsidRPr="00DE359B">
        <w:t xml:space="preserve">during the contract </w:t>
      </w:r>
      <w:proofErr w:type="gramStart"/>
      <w:r w:rsidRPr="00DE359B">
        <w:t>term;</w:t>
      </w:r>
      <w:proofErr w:type="gramEnd"/>
    </w:p>
    <w:p w14:paraId="3C9501FA" w14:textId="77777777" w:rsidR="00611237" w:rsidRPr="00DE359B" w:rsidRDefault="00611237" w:rsidP="00611237">
      <w:pPr>
        <w:numPr>
          <w:ilvl w:val="0"/>
          <w:numId w:val="6"/>
        </w:numPr>
        <w:spacing w:after="0" w:line="240" w:lineRule="auto"/>
        <w:rPr>
          <w:color w:val="000000"/>
        </w:rPr>
      </w:pPr>
      <w:r w:rsidRPr="00DE359B">
        <w:t xml:space="preserve">Customer contracts for the Eligible Products must include production guarantees for the whole contract </w:t>
      </w:r>
      <w:proofErr w:type="gramStart"/>
      <w:r w:rsidRPr="00DE359B">
        <w:t>term;</w:t>
      </w:r>
      <w:proofErr w:type="gramEnd"/>
    </w:p>
    <w:p w14:paraId="3B79A591" w14:textId="77777777" w:rsidR="00611237" w:rsidRPr="00DE359B" w:rsidRDefault="00611237" w:rsidP="00611237">
      <w:pPr>
        <w:numPr>
          <w:ilvl w:val="0"/>
          <w:numId w:val="6"/>
        </w:numPr>
        <w:spacing w:after="0" w:line="240" w:lineRule="auto"/>
      </w:pPr>
      <w:r w:rsidRPr="00DE359B">
        <w:t xml:space="preserve">Eligible Products must include ongoing maintenance support and continue to offer maintenance support even in the case of sale of the solar leases or PPA to third </w:t>
      </w:r>
      <w:proofErr w:type="gramStart"/>
      <w:r w:rsidRPr="00DE359B">
        <w:t>parties;</w:t>
      </w:r>
      <w:proofErr w:type="gramEnd"/>
    </w:p>
    <w:p w14:paraId="44D18C09" w14:textId="77777777" w:rsidR="00611237" w:rsidRPr="00DE359B" w:rsidRDefault="00611237" w:rsidP="00611237">
      <w:pPr>
        <w:numPr>
          <w:ilvl w:val="0"/>
          <w:numId w:val="6"/>
        </w:numPr>
        <w:spacing w:after="0" w:line="240" w:lineRule="auto"/>
      </w:pPr>
      <w:r w:rsidRPr="00DE359B">
        <w:t xml:space="preserve">Eligible Products must include solar system insurance for the whole term of the customer </w:t>
      </w:r>
      <w:proofErr w:type="gramStart"/>
      <w:r w:rsidRPr="00DE359B">
        <w:t>contract;</w:t>
      </w:r>
      <w:proofErr w:type="gramEnd"/>
    </w:p>
    <w:p w14:paraId="3952D201" w14:textId="03AFB2DE" w:rsidR="00611237" w:rsidRPr="00DE359B" w:rsidRDefault="00611237" w:rsidP="00611237">
      <w:pPr>
        <w:numPr>
          <w:ilvl w:val="0"/>
          <w:numId w:val="6"/>
        </w:numPr>
        <w:spacing w:after="0" w:line="240" w:lineRule="auto"/>
      </w:pPr>
      <w:r w:rsidRPr="00DE359B">
        <w:t>Eligible Products must include robust warranty management post-installation.</w:t>
      </w:r>
    </w:p>
    <w:p w14:paraId="394F38D2" w14:textId="77777777" w:rsidR="00611237" w:rsidRPr="00DE359B" w:rsidRDefault="00611237" w:rsidP="00BB282E">
      <w:pPr>
        <w:pStyle w:val="Heading3"/>
        <w:rPr>
          <w:rFonts w:ascii="Tenorite" w:hAnsi="Tenorite"/>
        </w:rPr>
      </w:pPr>
      <w:bookmarkStart w:id="105" w:name="_heading=h.ihv636" w:colFirst="0" w:colLast="0"/>
      <w:bookmarkStart w:id="106" w:name="_Ref139406034"/>
      <w:bookmarkStart w:id="107" w:name="_Toc139629317"/>
      <w:bookmarkEnd w:id="105"/>
      <w:commentRangeStart w:id="108"/>
      <w:r w:rsidRPr="00DE359B">
        <w:rPr>
          <w:rFonts w:ascii="Tenorite" w:hAnsi="Tenorite"/>
        </w:rPr>
        <w:t>Preferred Eligible Products Features</w:t>
      </w:r>
      <w:commentRangeEnd w:id="108"/>
      <w:r w:rsidR="00556BFA" w:rsidRPr="00DE359B">
        <w:rPr>
          <w:rStyle w:val="CommentReference"/>
          <w:rFonts w:ascii="Tenorite" w:eastAsiaTheme="minorHAnsi" w:hAnsi="Tenorite" w:cstheme="minorBidi"/>
          <w:color w:val="auto"/>
        </w:rPr>
        <w:commentReference w:id="108"/>
      </w:r>
      <w:bookmarkEnd w:id="106"/>
      <w:bookmarkEnd w:id="107"/>
    </w:p>
    <w:p w14:paraId="2F439C91" w14:textId="77777777" w:rsidR="00611237" w:rsidRPr="00DE359B" w:rsidRDefault="00611237" w:rsidP="00611237">
      <w:pPr>
        <w:spacing w:after="0" w:line="240" w:lineRule="auto"/>
      </w:pPr>
      <w:r w:rsidRPr="00DE359B">
        <w:t>In the evaluation of proposals, preference will be given to those that:</w:t>
      </w:r>
    </w:p>
    <w:p w14:paraId="02659F94" w14:textId="2A9274D3" w:rsidR="00611237" w:rsidRPr="00DE359B" w:rsidRDefault="00611237" w:rsidP="00270356">
      <w:pPr>
        <w:numPr>
          <w:ilvl w:val="0"/>
          <w:numId w:val="34"/>
        </w:numPr>
        <w:spacing w:after="0" w:line="240" w:lineRule="auto"/>
      </w:pPr>
      <w:r w:rsidRPr="00DE359B">
        <w:t xml:space="preserve">Propose to include pathways to ownership for Eligible Customers, including for example early repayment clauses </w:t>
      </w:r>
      <w:r w:rsidR="008A447E" w:rsidRPr="00DE359B">
        <w:t xml:space="preserve">and purchase options </w:t>
      </w:r>
      <w:r w:rsidRPr="00DE359B">
        <w:t xml:space="preserve">in lease contracts, or purchase options following milestones in </w:t>
      </w:r>
      <w:proofErr w:type="gramStart"/>
      <w:r w:rsidRPr="00DE359B">
        <w:t>PPAs;</w:t>
      </w:r>
      <w:proofErr w:type="gramEnd"/>
      <w:r w:rsidRPr="00DE359B">
        <w:t xml:space="preserve"> </w:t>
      </w:r>
    </w:p>
    <w:p w14:paraId="0FA7A18C" w14:textId="77777777" w:rsidR="00611237" w:rsidRPr="00DE359B" w:rsidRDefault="00611237" w:rsidP="00270356">
      <w:pPr>
        <w:numPr>
          <w:ilvl w:val="0"/>
          <w:numId w:val="34"/>
        </w:numPr>
        <w:spacing w:after="0" w:line="240" w:lineRule="auto"/>
      </w:pPr>
      <w:r w:rsidRPr="00DE359B">
        <w:t xml:space="preserve">Propose to use alternative approaches to underwriting instead of, or in addition to, </w:t>
      </w:r>
      <w:proofErr w:type="gramStart"/>
      <w:r w:rsidRPr="00DE359B">
        <w:t>FICO;</w:t>
      </w:r>
      <w:proofErr w:type="gramEnd"/>
    </w:p>
    <w:p w14:paraId="2CED34DB" w14:textId="77777777" w:rsidR="00611237" w:rsidRPr="00DE359B" w:rsidRDefault="00611237" w:rsidP="00270356">
      <w:pPr>
        <w:numPr>
          <w:ilvl w:val="0"/>
          <w:numId w:val="34"/>
        </w:numPr>
        <w:spacing w:after="0" w:line="240" w:lineRule="auto"/>
      </w:pPr>
      <w:r w:rsidRPr="00DE359B">
        <w:t xml:space="preserve">Propose approaches that limit risk exposure from escalators to Eligible </w:t>
      </w:r>
      <w:proofErr w:type="gramStart"/>
      <w:r w:rsidRPr="00DE359B">
        <w:t>Customers;</w:t>
      </w:r>
      <w:proofErr w:type="gramEnd"/>
    </w:p>
    <w:p w14:paraId="23117A7F" w14:textId="77777777" w:rsidR="00611237" w:rsidRPr="00DE359B" w:rsidRDefault="00611237" w:rsidP="00270356">
      <w:pPr>
        <w:numPr>
          <w:ilvl w:val="0"/>
          <w:numId w:val="34"/>
        </w:numPr>
        <w:spacing w:after="0" w:line="240" w:lineRule="auto"/>
      </w:pPr>
      <w:r w:rsidRPr="00DE359B">
        <w:t xml:space="preserve">Includes choices in the contract pricing structure for </w:t>
      </w:r>
      <w:proofErr w:type="gramStart"/>
      <w:r w:rsidRPr="00DE359B">
        <w:t>consumers;</w:t>
      </w:r>
      <w:proofErr w:type="gramEnd"/>
    </w:p>
    <w:p w14:paraId="21D90A78" w14:textId="5A555EFC" w:rsidR="00611237" w:rsidRPr="00DE359B" w:rsidRDefault="00611237" w:rsidP="00164EDC">
      <w:pPr>
        <w:numPr>
          <w:ilvl w:val="0"/>
          <w:numId w:val="34"/>
        </w:numPr>
        <w:spacing w:after="0" w:line="240" w:lineRule="auto"/>
      </w:pPr>
      <w:r w:rsidRPr="00DE359B">
        <w:t>Offer additional technologies such as energy storage, EV chargers, and/or energy efficiency services that can provide deeper savings to Eligible Customers.</w:t>
      </w:r>
    </w:p>
    <w:p w14:paraId="1E73502C" w14:textId="77777777" w:rsidR="00611237" w:rsidRPr="00DE359B" w:rsidRDefault="00611237" w:rsidP="00BB282E">
      <w:pPr>
        <w:pStyle w:val="Heading3"/>
        <w:rPr>
          <w:rFonts w:ascii="Tenorite" w:hAnsi="Tenorite"/>
        </w:rPr>
      </w:pPr>
      <w:bookmarkStart w:id="109" w:name="_heading=h.32hioqz" w:colFirst="0" w:colLast="0"/>
      <w:bookmarkStart w:id="110" w:name="_Ref139624362"/>
      <w:bookmarkStart w:id="111" w:name="_Ref139624367"/>
      <w:bookmarkStart w:id="112" w:name="_Toc139629318"/>
      <w:bookmarkEnd w:id="109"/>
      <w:commentRangeStart w:id="113"/>
      <w:r w:rsidRPr="00DE359B">
        <w:rPr>
          <w:rFonts w:ascii="Tenorite" w:hAnsi="Tenorite"/>
        </w:rPr>
        <w:t>Eligible Technology</w:t>
      </w:r>
      <w:commentRangeEnd w:id="113"/>
      <w:r w:rsidR="00556BFA" w:rsidRPr="00DE359B">
        <w:rPr>
          <w:rStyle w:val="CommentReference"/>
          <w:rFonts w:ascii="Tenorite" w:eastAsiaTheme="minorHAnsi" w:hAnsi="Tenorite" w:cstheme="minorBidi"/>
          <w:color w:val="auto"/>
        </w:rPr>
        <w:commentReference w:id="113"/>
      </w:r>
      <w:bookmarkEnd w:id="110"/>
      <w:bookmarkEnd w:id="111"/>
      <w:bookmarkEnd w:id="112"/>
    </w:p>
    <w:p w14:paraId="7969B7DC" w14:textId="1F23D37E" w:rsidR="000F6AB5" w:rsidRPr="00DE359B" w:rsidRDefault="00B95069" w:rsidP="00B95069">
      <w:r w:rsidRPr="00DE359B">
        <w:t>The [</w:t>
      </w:r>
      <w:r w:rsidRPr="00DE359B">
        <w:rPr>
          <w:highlight w:val="yellow"/>
        </w:rPr>
        <w:t>ACRONYM</w:t>
      </w:r>
      <w:r w:rsidRPr="00DE359B">
        <w:t xml:space="preserve">] program is intended to </w:t>
      </w:r>
      <w:r w:rsidR="00AB5B95" w:rsidRPr="00DE359B">
        <w:t xml:space="preserve">spur the development of </w:t>
      </w:r>
      <w:r w:rsidRPr="00DE359B">
        <w:t>grid-tied solar photovoltaic (“</w:t>
      </w:r>
      <w:r w:rsidRPr="00DE359B">
        <w:rPr>
          <w:b/>
          <w:bCs/>
        </w:rPr>
        <w:t>PV</w:t>
      </w:r>
      <w:r w:rsidRPr="00DE359B">
        <w:t>”) systems smaller than [</w:t>
      </w:r>
      <w:r w:rsidR="00F665DF" w:rsidRPr="00DE359B">
        <w:rPr>
          <w:highlight w:val="yellow"/>
        </w:rPr>
        <w:t>MAXIMUM CAPACITY</w:t>
      </w:r>
      <w:r w:rsidRPr="00DE359B">
        <w:t>]</w:t>
      </w:r>
      <w:r w:rsidR="00B113C0">
        <w:t xml:space="preserve"> </w:t>
      </w:r>
      <w:proofErr w:type="spellStart"/>
      <w:r w:rsidRPr="00DE359B">
        <w:t>kW</w:t>
      </w:r>
      <w:r w:rsidR="00F665DF" w:rsidRPr="00DE359B">
        <w:rPr>
          <w:vertAlign w:val="subscript"/>
        </w:rPr>
        <w:t>DC</w:t>
      </w:r>
      <w:proofErr w:type="spellEnd"/>
      <w:r w:rsidRPr="00DE359B">
        <w:t xml:space="preserve"> in capacity. </w:t>
      </w:r>
      <w:r w:rsidR="000F6AB5" w:rsidRPr="00DE359B">
        <w:t xml:space="preserve">Please refer to Section </w:t>
      </w:r>
      <w:r w:rsidR="000F6AB5" w:rsidRPr="00DE359B">
        <w:fldChar w:fldCharType="begin"/>
      </w:r>
      <w:r w:rsidR="000F6AB5" w:rsidRPr="00DE359B">
        <w:instrText xml:space="preserve"> REF _Ref138060305 \r \h </w:instrText>
      </w:r>
      <w:r w:rsidR="00DE359B">
        <w:instrText xml:space="preserve"> \* MERGEFORMAT </w:instrText>
      </w:r>
      <w:r w:rsidR="000F6AB5" w:rsidRPr="00DE359B">
        <w:fldChar w:fldCharType="separate"/>
      </w:r>
      <w:r w:rsidR="009C472A">
        <w:t>8.3</w:t>
      </w:r>
      <w:r w:rsidR="000F6AB5" w:rsidRPr="00DE359B">
        <w:fldChar w:fldCharType="end"/>
      </w:r>
      <w:r w:rsidR="000F6AB5" w:rsidRPr="00DE359B">
        <w:t xml:space="preserve"> (</w:t>
      </w:r>
      <w:r w:rsidR="000F6AB5" w:rsidRPr="00DE359B">
        <w:rPr>
          <w:i/>
          <w:iCs/>
        </w:rPr>
        <w:fldChar w:fldCharType="begin"/>
      </w:r>
      <w:r w:rsidR="000F6AB5" w:rsidRPr="00DE359B">
        <w:rPr>
          <w:i/>
          <w:iCs/>
        </w:rPr>
        <w:instrText xml:space="preserve"> REF _Ref138060308 \h  \* MERGEFORMAT </w:instrText>
      </w:r>
      <w:r w:rsidR="000F6AB5" w:rsidRPr="00DE359B">
        <w:rPr>
          <w:i/>
          <w:iCs/>
        </w:rPr>
      </w:r>
      <w:r w:rsidR="000F6AB5" w:rsidRPr="00DE359B">
        <w:rPr>
          <w:i/>
          <w:iCs/>
        </w:rPr>
        <w:fldChar w:fldCharType="separate"/>
      </w:r>
      <w:r w:rsidR="009C472A" w:rsidRPr="009C472A">
        <w:rPr>
          <w:i/>
          <w:iCs/>
        </w:rPr>
        <w:t>Program Rules</w:t>
      </w:r>
      <w:r w:rsidR="000F6AB5" w:rsidRPr="00DE359B">
        <w:rPr>
          <w:i/>
          <w:iCs/>
        </w:rPr>
        <w:fldChar w:fldCharType="end"/>
      </w:r>
      <w:r w:rsidR="000F6AB5" w:rsidRPr="00DE359B">
        <w:t xml:space="preserve">) below for additional details. </w:t>
      </w:r>
    </w:p>
    <w:p w14:paraId="5DB5CF9A" w14:textId="14CB7E69" w:rsidR="00092397" w:rsidRDefault="00092397" w:rsidP="00B95069">
      <w:r>
        <w:t>[</w:t>
      </w:r>
      <w:commentRangeStart w:id="114"/>
      <w:r w:rsidR="00B00C59">
        <w:t xml:space="preserve">All </w:t>
      </w:r>
      <w:r w:rsidR="008F0BCB">
        <w:t xml:space="preserve">Eligible Customers should be offered </w:t>
      </w:r>
      <w:r w:rsidR="00457790">
        <w:t>a basic energy audit</w:t>
      </w:r>
      <w:r w:rsidR="00F106D6">
        <w:t xml:space="preserve"> to ensure </w:t>
      </w:r>
      <w:r w:rsidR="002F6B49">
        <w:t xml:space="preserve">customers </w:t>
      </w:r>
      <w:proofErr w:type="gramStart"/>
      <w:r w:rsidR="002F6B49">
        <w:t>have the opportunity to</w:t>
      </w:r>
      <w:proofErr w:type="gramEnd"/>
      <w:r w:rsidR="002F6B49">
        <w:t xml:space="preserve"> receive </w:t>
      </w:r>
      <w:r w:rsidR="00FC6B29">
        <w:t xml:space="preserve">deeper </w:t>
      </w:r>
      <w:r w:rsidR="00F106D6">
        <w:t>savings from the</w:t>
      </w:r>
      <w:r w:rsidR="00FC6B29">
        <w:t>ir</w:t>
      </w:r>
      <w:r w:rsidR="00F106D6">
        <w:t xml:space="preserve"> solar installation</w:t>
      </w:r>
      <w:r w:rsidR="00FC6B29">
        <w:t>s</w:t>
      </w:r>
      <w:r w:rsidR="0097211C">
        <w:t>.</w:t>
      </w:r>
      <w:commentRangeEnd w:id="114"/>
      <w:r w:rsidR="00384493">
        <w:t xml:space="preserve"> [</w:t>
      </w:r>
      <w:r w:rsidR="00384493" w:rsidRPr="00104B07">
        <w:rPr>
          <w:highlight w:val="yellow"/>
        </w:rPr>
        <w:t xml:space="preserve">ADD </w:t>
      </w:r>
      <w:r w:rsidR="00A40EE3" w:rsidRPr="00104B07">
        <w:rPr>
          <w:highlight w:val="yellow"/>
        </w:rPr>
        <w:t>MINIMU</w:t>
      </w:r>
      <w:r w:rsidR="00104B07" w:rsidRPr="00104B07">
        <w:rPr>
          <w:highlight w:val="yellow"/>
        </w:rPr>
        <w:t xml:space="preserve">M </w:t>
      </w:r>
      <w:r w:rsidR="00384493" w:rsidRPr="00104B07">
        <w:rPr>
          <w:highlight w:val="yellow"/>
        </w:rPr>
        <w:t>STANDARDS</w:t>
      </w:r>
      <w:r w:rsidR="00D86D02" w:rsidRPr="00104B07">
        <w:rPr>
          <w:highlight w:val="yellow"/>
        </w:rPr>
        <w:t xml:space="preserve"> FOR THE </w:t>
      </w:r>
      <w:r w:rsidR="00104B07" w:rsidRPr="00104B07">
        <w:rPr>
          <w:highlight w:val="yellow"/>
        </w:rPr>
        <w:t xml:space="preserve">EFFICIENCY </w:t>
      </w:r>
      <w:r w:rsidR="00D86D02" w:rsidRPr="00104B07">
        <w:rPr>
          <w:highlight w:val="yellow"/>
        </w:rPr>
        <w:t>AUDIT</w:t>
      </w:r>
      <w:r w:rsidR="00384493">
        <w:t>]</w:t>
      </w:r>
      <w:r w:rsidR="008061BB">
        <w:rPr>
          <w:rStyle w:val="CommentReference"/>
        </w:rPr>
        <w:commentReference w:id="114"/>
      </w:r>
      <w:r w:rsidR="0097211C">
        <w:t>]</w:t>
      </w:r>
    </w:p>
    <w:p w14:paraId="688B6B27" w14:textId="1C17F244" w:rsidR="006175FF" w:rsidRPr="00DE359B" w:rsidRDefault="009C6222" w:rsidP="00B95069">
      <w:r w:rsidRPr="00DE359B">
        <w:lastRenderedPageBreak/>
        <w:t xml:space="preserve">Additional incentives </w:t>
      </w:r>
      <w:r w:rsidR="00114CA6" w:rsidRPr="00DE359B">
        <w:t xml:space="preserve">will </w:t>
      </w:r>
      <w:r w:rsidR="00481A00" w:rsidRPr="00DE359B">
        <w:t xml:space="preserve">be </w:t>
      </w:r>
      <w:r w:rsidR="000F74DD" w:rsidRPr="00DE359B">
        <w:t xml:space="preserve">offered </w:t>
      </w:r>
      <w:r w:rsidR="00481A00" w:rsidRPr="00DE359B">
        <w:t xml:space="preserve">to </w:t>
      </w:r>
      <w:r w:rsidR="003E2EB0" w:rsidRPr="00DE359B">
        <w:t>winning bidder[s]</w:t>
      </w:r>
      <w:r w:rsidR="00DE5A85" w:rsidRPr="00DE359B">
        <w:t xml:space="preserve"> or the</w:t>
      </w:r>
      <w:r w:rsidR="001F3B52" w:rsidRPr="00DE359B">
        <w:t xml:space="preserve">ir </w:t>
      </w:r>
      <w:r w:rsidR="00776D76" w:rsidRPr="00DE359B">
        <w:t xml:space="preserve">approved </w:t>
      </w:r>
      <w:r w:rsidR="001F3B52" w:rsidRPr="00DE359B">
        <w:t>contractors</w:t>
      </w:r>
      <w:proofErr w:type="gramStart"/>
      <w:r w:rsidR="00D24787" w:rsidRPr="00DE359B">
        <w:t>,</w:t>
      </w:r>
      <w:r w:rsidR="001F3B52" w:rsidRPr="00DE359B">
        <w:t xml:space="preserve"> as the case may be,</w:t>
      </w:r>
      <w:r w:rsidR="00B63DB2" w:rsidRPr="00DE359B">
        <w:t xml:space="preserve"> </w:t>
      </w:r>
      <w:r w:rsidR="00D139ED" w:rsidRPr="00DE359B">
        <w:t>that</w:t>
      </w:r>
      <w:proofErr w:type="gramEnd"/>
      <w:r w:rsidR="00D139ED" w:rsidRPr="00DE359B">
        <w:t xml:space="preserve"> provide </w:t>
      </w:r>
      <w:r w:rsidR="00FC653A" w:rsidRPr="00DE359B">
        <w:t>PV-enabling upgrades for ho</w:t>
      </w:r>
      <w:r w:rsidR="0075746E" w:rsidRPr="00DE359B">
        <w:t>meowners</w:t>
      </w:r>
      <w:r w:rsidR="006175FF" w:rsidRPr="00DE359B">
        <w:t>, including:</w:t>
      </w:r>
      <w:r w:rsidR="00FC653A" w:rsidRPr="00DE359B">
        <w:t xml:space="preserve"> </w:t>
      </w:r>
    </w:p>
    <w:p w14:paraId="312A2AFD" w14:textId="6863D887" w:rsidR="00C6192B" w:rsidRPr="00DE359B" w:rsidRDefault="00C6192B" w:rsidP="006175FF">
      <w:pPr>
        <w:pStyle w:val="ListParagraph"/>
        <w:numPr>
          <w:ilvl w:val="0"/>
          <w:numId w:val="33"/>
        </w:numPr>
        <w:rPr>
          <w:rFonts w:ascii="Tenorite" w:hAnsi="Tenorite"/>
        </w:rPr>
      </w:pPr>
      <w:r w:rsidRPr="00DE359B">
        <w:rPr>
          <w:rFonts w:ascii="Tenorite" w:hAnsi="Tenorite"/>
        </w:rPr>
        <w:t>Efficiency</w:t>
      </w:r>
      <w:r w:rsidR="00CB3F74">
        <w:rPr>
          <w:rFonts w:ascii="Tenorite" w:hAnsi="Tenorite"/>
        </w:rPr>
        <w:t xml:space="preserve"> work that can maximize solar</w:t>
      </w:r>
      <w:r w:rsidR="00822348">
        <w:rPr>
          <w:rFonts w:ascii="Tenorite" w:hAnsi="Tenorite"/>
        </w:rPr>
        <w:t xml:space="preserve"> savings</w:t>
      </w:r>
      <w:r w:rsidR="001362E7">
        <w:rPr>
          <w:rFonts w:ascii="Tenorite" w:hAnsi="Tenorite"/>
        </w:rPr>
        <w:t xml:space="preserve"> by reducing the customer’s load</w:t>
      </w:r>
      <w:r w:rsidR="008F0BCB">
        <w:rPr>
          <w:rFonts w:ascii="Tenorite" w:hAnsi="Tenorite"/>
        </w:rPr>
        <w:t xml:space="preserve">, including a </w:t>
      </w:r>
      <w:r w:rsidR="00290126">
        <w:rPr>
          <w:rFonts w:ascii="Tenorite" w:hAnsi="Tenorite"/>
        </w:rPr>
        <w:t xml:space="preserve">basic energy </w:t>
      </w:r>
      <w:proofErr w:type="gramStart"/>
      <w:r w:rsidR="00290126">
        <w:rPr>
          <w:rFonts w:ascii="Tenorite" w:hAnsi="Tenorite"/>
        </w:rPr>
        <w:t>audit</w:t>
      </w:r>
      <w:r w:rsidRPr="00DE359B">
        <w:rPr>
          <w:rFonts w:ascii="Tenorite" w:hAnsi="Tenorite"/>
        </w:rPr>
        <w:t>;</w:t>
      </w:r>
      <w:proofErr w:type="gramEnd"/>
    </w:p>
    <w:p w14:paraId="5D72AC46" w14:textId="74C71339" w:rsidR="006175FF" w:rsidRPr="00DE359B" w:rsidRDefault="006175FF" w:rsidP="006175FF">
      <w:pPr>
        <w:pStyle w:val="ListParagraph"/>
        <w:numPr>
          <w:ilvl w:val="0"/>
          <w:numId w:val="33"/>
        </w:numPr>
        <w:rPr>
          <w:rFonts w:ascii="Tenorite" w:hAnsi="Tenorite"/>
        </w:rPr>
      </w:pPr>
      <w:r w:rsidRPr="00DE359B">
        <w:rPr>
          <w:rFonts w:ascii="Tenorite" w:hAnsi="Tenorite"/>
        </w:rPr>
        <w:t>E</w:t>
      </w:r>
      <w:r w:rsidR="00FC653A" w:rsidRPr="00DE359B">
        <w:rPr>
          <w:rFonts w:ascii="Tenorite" w:hAnsi="Tenorite"/>
        </w:rPr>
        <w:t>lectrical panel upgrades</w:t>
      </w:r>
      <w:r w:rsidR="001362E7">
        <w:rPr>
          <w:rFonts w:ascii="Tenorite" w:hAnsi="Tenorite"/>
        </w:rPr>
        <w:t xml:space="preserve"> necessary to solar </w:t>
      </w:r>
      <w:proofErr w:type="gramStart"/>
      <w:r w:rsidR="001362E7">
        <w:rPr>
          <w:rFonts w:ascii="Tenorite" w:hAnsi="Tenorite"/>
        </w:rPr>
        <w:t>installation</w:t>
      </w:r>
      <w:r w:rsidR="00F84FCA">
        <w:rPr>
          <w:rFonts w:ascii="Tenorite" w:hAnsi="Tenorite"/>
        </w:rPr>
        <w:t>s</w:t>
      </w:r>
      <w:r w:rsidRPr="00DE359B">
        <w:rPr>
          <w:rFonts w:ascii="Tenorite" w:hAnsi="Tenorite"/>
        </w:rPr>
        <w:t>;</w:t>
      </w:r>
      <w:proofErr w:type="gramEnd"/>
    </w:p>
    <w:p w14:paraId="01E13FEA" w14:textId="2167C908" w:rsidR="006175FF" w:rsidRPr="00DE359B" w:rsidRDefault="00F84FCA" w:rsidP="006175FF">
      <w:pPr>
        <w:pStyle w:val="ListParagraph"/>
        <w:numPr>
          <w:ilvl w:val="0"/>
          <w:numId w:val="33"/>
        </w:numPr>
        <w:rPr>
          <w:rFonts w:ascii="Tenorite" w:hAnsi="Tenorite"/>
        </w:rPr>
      </w:pPr>
      <w:r>
        <w:rPr>
          <w:rFonts w:ascii="Tenorite" w:hAnsi="Tenorite"/>
        </w:rPr>
        <w:t xml:space="preserve">Structural repairs such as roof </w:t>
      </w:r>
      <w:r w:rsidR="00FC653A" w:rsidRPr="00DE359B">
        <w:rPr>
          <w:rFonts w:ascii="Tenorite" w:hAnsi="Tenorite"/>
        </w:rPr>
        <w:t>repairs</w:t>
      </w:r>
      <w:r w:rsidR="006175FF" w:rsidRPr="00DE359B">
        <w:rPr>
          <w:rFonts w:ascii="Tenorite" w:hAnsi="Tenorite"/>
        </w:rPr>
        <w:t>; and</w:t>
      </w:r>
    </w:p>
    <w:p w14:paraId="73B2048E" w14:textId="77777777" w:rsidR="00182BA6" w:rsidRPr="00DE359B" w:rsidRDefault="006175FF" w:rsidP="006175FF">
      <w:pPr>
        <w:pStyle w:val="ListParagraph"/>
        <w:numPr>
          <w:ilvl w:val="0"/>
          <w:numId w:val="33"/>
        </w:numPr>
        <w:rPr>
          <w:rFonts w:ascii="Tenorite" w:hAnsi="Tenorite"/>
        </w:rPr>
      </w:pPr>
      <w:r w:rsidRPr="00DE359B">
        <w:rPr>
          <w:rFonts w:ascii="Tenorite" w:hAnsi="Tenorite"/>
        </w:rPr>
        <w:t>I</w:t>
      </w:r>
      <w:r w:rsidR="00FC653A" w:rsidRPr="00DE359B">
        <w:rPr>
          <w:rFonts w:ascii="Tenorite" w:hAnsi="Tenorite"/>
        </w:rPr>
        <w:t>ndividual household access to the internet for system monitoring purposes</w:t>
      </w:r>
      <w:r w:rsidR="00182BA6" w:rsidRPr="00DE359B">
        <w:rPr>
          <w:rFonts w:ascii="Tenorite" w:hAnsi="Tenorite"/>
        </w:rPr>
        <w:t>.</w:t>
      </w:r>
    </w:p>
    <w:p w14:paraId="1D2E8427" w14:textId="16DDD94C" w:rsidR="00B63DB2" w:rsidRPr="00DE359B" w:rsidRDefault="00D913F3" w:rsidP="00182BA6">
      <w:r w:rsidRPr="00DE359B">
        <w:t xml:space="preserve">See Section </w:t>
      </w:r>
      <w:r w:rsidR="003F5C89" w:rsidRPr="00DE359B">
        <w:fldChar w:fldCharType="begin"/>
      </w:r>
      <w:r w:rsidR="003F5C89" w:rsidRPr="00DE359B">
        <w:instrText xml:space="preserve"> REF _Ref138079499 \r \h </w:instrText>
      </w:r>
      <w:r w:rsidR="00DE359B">
        <w:instrText xml:space="preserve"> \* MERGEFORMAT </w:instrText>
      </w:r>
      <w:r w:rsidR="003F5C89" w:rsidRPr="00DE359B">
        <w:fldChar w:fldCharType="separate"/>
      </w:r>
      <w:r w:rsidR="009C472A">
        <w:t>10.2</w:t>
      </w:r>
      <w:r w:rsidR="003F5C89" w:rsidRPr="00DE359B">
        <w:fldChar w:fldCharType="end"/>
      </w:r>
      <w:r w:rsidR="003F5C89" w:rsidRPr="00DE359B">
        <w:t xml:space="preserve"> </w:t>
      </w:r>
      <w:r w:rsidRPr="00DE359B">
        <w:t>(</w:t>
      </w:r>
      <w:r w:rsidR="003F5C89" w:rsidRPr="00F84FCA">
        <w:rPr>
          <w:i/>
          <w:iCs/>
          <w:highlight w:val="green"/>
        </w:rPr>
        <w:fldChar w:fldCharType="begin"/>
      </w:r>
      <w:r w:rsidR="003F5C89" w:rsidRPr="00F84FCA">
        <w:rPr>
          <w:i/>
          <w:iCs/>
          <w:highlight w:val="green"/>
        </w:rPr>
        <w:instrText xml:space="preserve"> REF _Ref138079499 \h </w:instrText>
      </w:r>
      <w:r w:rsidR="00DE359B" w:rsidRPr="00F84FCA">
        <w:rPr>
          <w:i/>
          <w:iCs/>
          <w:highlight w:val="green"/>
        </w:rPr>
        <w:instrText xml:space="preserve"> \* MERGEFORMAT </w:instrText>
      </w:r>
      <w:r w:rsidR="003F5C89" w:rsidRPr="00F84FCA">
        <w:rPr>
          <w:i/>
          <w:iCs/>
          <w:highlight w:val="green"/>
        </w:rPr>
      </w:r>
      <w:r w:rsidR="003F5C89" w:rsidRPr="00F84FCA">
        <w:rPr>
          <w:i/>
          <w:iCs/>
          <w:highlight w:val="green"/>
        </w:rPr>
        <w:fldChar w:fldCharType="separate"/>
      </w:r>
      <w:r w:rsidR="009C472A" w:rsidRPr="009C472A">
        <w:rPr>
          <w:i/>
          <w:iCs/>
        </w:rPr>
        <w:t>Accessing the Enabling Upgrade Incentive</w:t>
      </w:r>
      <w:r w:rsidR="003F5C89" w:rsidRPr="00F84FCA">
        <w:rPr>
          <w:i/>
          <w:iCs/>
          <w:highlight w:val="green"/>
        </w:rPr>
        <w:fldChar w:fldCharType="end"/>
      </w:r>
      <w:r w:rsidR="008E2661" w:rsidRPr="00DE359B">
        <w:t xml:space="preserve">) </w:t>
      </w:r>
      <w:r w:rsidR="00B367A1" w:rsidRPr="00DE359B">
        <w:t xml:space="preserve">below for additional details about the </w:t>
      </w:r>
      <w:r w:rsidR="00E35CBB" w:rsidRPr="00DE359B">
        <w:t>En</w:t>
      </w:r>
      <w:r w:rsidR="00D17D7B" w:rsidRPr="00DE359B">
        <w:t xml:space="preserve">abling Upgrade </w:t>
      </w:r>
      <w:r w:rsidR="00B367A1" w:rsidRPr="00DE359B">
        <w:t>Incentive</w:t>
      </w:r>
      <w:r w:rsidR="000F6AB5" w:rsidRPr="00DE359B">
        <w:t xml:space="preserve">. </w:t>
      </w:r>
    </w:p>
    <w:p w14:paraId="666F06B0" w14:textId="29B4334E" w:rsidR="00F150A2" w:rsidRPr="00DE359B" w:rsidRDefault="0007678B" w:rsidP="00B95069">
      <w:r>
        <w:t>[</w:t>
      </w:r>
      <w:r w:rsidR="00B95069" w:rsidRPr="00DE359B">
        <w:t xml:space="preserve">The </w:t>
      </w:r>
      <w:r w:rsidR="00B45BB6">
        <w:t xml:space="preserve">applicants are </w:t>
      </w:r>
      <w:r w:rsidR="00B95069" w:rsidRPr="00DE359B">
        <w:t xml:space="preserve">encouraged to provide </w:t>
      </w:r>
      <w:r w:rsidR="00B13095">
        <w:t xml:space="preserve">options for battery storage </w:t>
      </w:r>
      <w:r w:rsidR="00A37121">
        <w:t xml:space="preserve">as part of the Eligible Products offered to </w:t>
      </w:r>
      <w:r w:rsidR="00B95069" w:rsidRPr="00DE359B">
        <w:t>Eligible Customers</w:t>
      </w:r>
      <w:r w:rsidR="00A37121">
        <w:t xml:space="preserve"> in their RFP response</w:t>
      </w:r>
      <w:r w:rsidR="00B95069" w:rsidRPr="00DE359B">
        <w:t>.</w:t>
      </w:r>
      <w:r w:rsidR="00A37121">
        <w:t xml:space="preserve"> If storage is included Elevated Incentive amounts related to solar+storage should be included in the proposal in addition to solar only products.</w:t>
      </w:r>
      <w:r>
        <w:t>]</w:t>
      </w:r>
      <w:r w:rsidR="00B95069" w:rsidRPr="00DE359B">
        <w:t xml:space="preserve"> </w:t>
      </w:r>
    </w:p>
    <w:p w14:paraId="3D531AFE" w14:textId="2BA8EAC1" w:rsidR="00F82666" w:rsidRPr="00DE359B" w:rsidRDefault="00F81AF2" w:rsidP="00BB282E">
      <w:pPr>
        <w:pStyle w:val="Heading2"/>
        <w:rPr>
          <w:rFonts w:ascii="Tenorite" w:hAnsi="Tenorite"/>
        </w:rPr>
      </w:pPr>
      <w:bookmarkStart w:id="115" w:name="_Ref138058318"/>
      <w:bookmarkStart w:id="116" w:name="_Ref138058323"/>
      <w:bookmarkStart w:id="117" w:name="_Ref138060305"/>
      <w:bookmarkStart w:id="118" w:name="_Ref138060308"/>
      <w:bookmarkStart w:id="119" w:name="_Toc139629319"/>
      <w:r w:rsidRPr="00DE359B">
        <w:rPr>
          <w:rFonts w:ascii="Tenorite" w:hAnsi="Tenorite"/>
        </w:rPr>
        <w:t xml:space="preserve">Program </w:t>
      </w:r>
      <w:r w:rsidR="00E774F3" w:rsidRPr="00DE359B">
        <w:rPr>
          <w:rFonts w:ascii="Tenorite" w:hAnsi="Tenorite"/>
        </w:rPr>
        <w:t>Rules</w:t>
      </w:r>
      <w:bookmarkEnd w:id="115"/>
      <w:bookmarkEnd w:id="116"/>
      <w:bookmarkEnd w:id="117"/>
      <w:bookmarkEnd w:id="118"/>
      <w:bookmarkEnd w:id="119"/>
    </w:p>
    <w:p w14:paraId="1F6E63E2" w14:textId="46B232C9" w:rsidR="00F82666" w:rsidRPr="00DE359B" w:rsidRDefault="00F82666" w:rsidP="001B4AAF">
      <w:pPr>
        <w:pStyle w:val="Heading3"/>
        <w:rPr>
          <w:rFonts w:ascii="Tenorite" w:hAnsi="Tenorite"/>
        </w:rPr>
      </w:pPr>
      <w:bookmarkStart w:id="120" w:name="_Toc139629320"/>
      <w:r w:rsidRPr="00DE359B">
        <w:rPr>
          <w:rFonts w:ascii="Tenorite" w:hAnsi="Tenorite"/>
        </w:rPr>
        <w:t>General Rules</w:t>
      </w:r>
      <w:bookmarkEnd w:id="120"/>
    </w:p>
    <w:p w14:paraId="68FA9FE1" w14:textId="20C7E7C0" w:rsidR="00F82666" w:rsidRPr="00DE359B" w:rsidRDefault="00811BE0" w:rsidP="00F82666">
      <w:pPr>
        <w:spacing w:after="0" w:line="240" w:lineRule="auto"/>
      </w:pPr>
      <w:r w:rsidRPr="00DE359B">
        <w:t>All projects must adhere to the following rules and regulations:</w:t>
      </w:r>
    </w:p>
    <w:p w14:paraId="6BEC5016" w14:textId="6DD1C2AA" w:rsidR="00B631FB" w:rsidRPr="00DE359B" w:rsidRDefault="00F56562" w:rsidP="00B631FB">
      <w:pPr>
        <w:numPr>
          <w:ilvl w:val="0"/>
          <w:numId w:val="8"/>
        </w:numPr>
        <w:spacing w:after="0" w:line="240" w:lineRule="auto"/>
      </w:pPr>
      <w:r w:rsidRPr="00DE359B">
        <w:t>[</w:t>
      </w:r>
      <w:commentRangeStart w:id="121"/>
      <w:r w:rsidR="00B631FB" w:rsidRPr="00DE359B">
        <w:t xml:space="preserve">PV arrays must not be installed on any roof that is expected to be replaced within </w:t>
      </w:r>
      <w:r w:rsidR="005D3080" w:rsidRPr="00DE359B">
        <w:t>[</w:t>
      </w:r>
      <w:r w:rsidR="00B631FB" w:rsidRPr="00DE359B">
        <w:t>10</w:t>
      </w:r>
      <w:r w:rsidR="005D3080" w:rsidRPr="00DE359B">
        <w:t>]</w:t>
      </w:r>
      <w:r w:rsidR="00B631FB" w:rsidRPr="00DE359B">
        <w:t xml:space="preserve"> </w:t>
      </w:r>
      <w:proofErr w:type="gramStart"/>
      <w:r w:rsidR="00B631FB" w:rsidRPr="00DE359B">
        <w:t>years;</w:t>
      </w:r>
      <w:proofErr w:type="gramEnd"/>
    </w:p>
    <w:p w14:paraId="63C9536D" w14:textId="60B65177" w:rsidR="00B631FB" w:rsidRPr="00EB3664" w:rsidRDefault="00B631FB" w:rsidP="00B631FB">
      <w:pPr>
        <w:numPr>
          <w:ilvl w:val="0"/>
          <w:numId w:val="8"/>
        </w:numPr>
        <w:spacing w:after="0" w:line="240" w:lineRule="auto"/>
      </w:pPr>
      <w:r w:rsidRPr="00EB3664">
        <w:t xml:space="preserve">The PV project must be designed so that the estimated annual energy output is at least </w:t>
      </w:r>
      <w:r w:rsidR="00B240B7" w:rsidRPr="00EB3664">
        <w:t>[</w:t>
      </w:r>
      <w:proofErr w:type="gramStart"/>
      <w:r w:rsidRPr="00EB3664">
        <w:t>80</w:t>
      </w:r>
      <w:r w:rsidR="00B240B7" w:rsidRPr="00EB3664">
        <w:t>]</w:t>
      </w:r>
      <w:r w:rsidRPr="00EB3664">
        <w:t>%</w:t>
      </w:r>
      <w:proofErr w:type="gramEnd"/>
      <w:r w:rsidRPr="00EB3664">
        <w:t xml:space="preserve"> of the default optimal output for a fixed PV project of the same capacity, as estimated by PVWATTS or a similar tool. </w:t>
      </w:r>
      <w:r w:rsidR="00E51A9F" w:rsidRPr="00EB3664">
        <w:t>[</w:t>
      </w:r>
      <w:r w:rsidRPr="00EB3664">
        <w:t>The PV project must have a measured total solar resource fraction (“</w:t>
      </w:r>
      <w:r w:rsidRPr="00EB3664">
        <w:rPr>
          <w:b/>
        </w:rPr>
        <w:t>TSRF</w:t>
      </w:r>
      <w:r w:rsidRPr="00EB3664">
        <w:t xml:space="preserve">”) of </w:t>
      </w:r>
      <w:r w:rsidR="00502448" w:rsidRPr="00EB3664">
        <w:t>[</w:t>
      </w:r>
      <w:r w:rsidRPr="00EB3664">
        <w:t>0.8</w:t>
      </w:r>
      <w:r w:rsidR="00502448" w:rsidRPr="00EB3664">
        <w:t>]</w:t>
      </w:r>
      <w:r w:rsidRPr="00EB3664">
        <w:t xml:space="preserve"> or greater.</w:t>
      </w:r>
      <w:r w:rsidRPr="00EB3664">
        <w:rPr>
          <w:vertAlign w:val="superscript"/>
        </w:rPr>
        <w:footnoteReference w:id="14"/>
      </w:r>
      <w:r w:rsidR="00376F98" w:rsidRPr="00EB3664">
        <w:t>]</w:t>
      </w:r>
    </w:p>
    <w:p w14:paraId="3D926B1E" w14:textId="2049320B" w:rsidR="00B631FB" w:rsidRPr="00DE359B" w:rsidRDefault="00B631FB" w:rsidP="00B631FB">
      <w:pPr>
        <w:numPr>
          <w:ilvl w:val="0"/>
          <w:numId w:val="8"/>
        </w:numPr>
        <w:spacing w:after="0" w:line="240" w:lineRule="auto"/>
      </w:pPr>
      <w:r w:rsidRPr="00DE359B">
        <w:t xml:space="preserve">All installations must follow the most current adopted edition of </w:t>
      </w:r>
      <w:r w:rsidR="00F5060A" w:rsidRPr="00DE359B">
        <w:t>[</w:t>
      </w:r>
      <w:r w:rsidR="00F5060A" w:rsidRPr="00DE359B">
        <w:rPr>
          <w:highlight w:val="yellow"/>
        </w:rPr>
        <w:t>STATE</w:t>
      </w:r>
      <w:r w:rsidR="00F5060A" w:rsidRPr="00DE359B">
        <w:t>]’</w:t>
      </w:r>
      <w:r w:rsidRPr="00DE359B">
        <w:t xml:space="preserve">s Building Code and National Electrical </w:t>
      </w:r>
      <w:sdt>
        <w:sdtPr>
          <w:tag w:val="goog_rdk_103"/>
          <w:id w:val="186177740"/>
          <w:placeholder>
            <w:docPart w:val="027576032BB0450D80B7579C43792602"/>
          </w:placeholder>
        </w:sdtPr>
        <w:sdtContent/>
      </w:sdt>
      <w:sdt>
        <w:sdtPr>
          <w:tag w:val="goog_rdk_104"/>
          <w:id w:val="2086647573"/>
          <w:placeholder>
            <w:docPart w:val="027576032BB0450D80B7579C43792602"/>
          </w:placeholder>
        </w:sdtPr>
        <w:sdtContent/>
      </w:sdt>
      <w:commentRangeStart w:id="122"/>
      <w:commentRangeEnd w:id="122"/>
      <w:r w:rsidR="002668ED" w:rsidRPr="00DE359B">
        <w:rPr>
          <w:rStyle w:val="CommentReference"/>
        </w:rPr>
        <w:commentReference w:id="122"/>
      </w:r>
      <w:r w:rsidRPr="00DE359B">
        <w:t>Code.</w:t>
      </w:r>
    </w:p>
    <w:p w14:paraId="21B44C6D" w14:textId="6FE441B2" w:rsidR="3C4A8D2A" w:rsidRPr="00DE359B" w:rsidRDefault="7B177F2E" w:rsidP="3C4A8D2A">
      <w:pPr>
        <w:numPr>
          <w:ilvl w:val="0"/>
          <w:numId w:val="8"/>
        </w:numPr>
        <w:spacing w:after="0" w:line="240" w:lineRule="auto"/>
      </w:pPr>
      <w:r w:rsidRPr="00DE359B">
        <w:t xml:space="preserve">All equipment used must be registered on the California Energy Commission’s Solar Equipment Lists, at </w:t>
      </w:r>
      <w:hyperlink r:id="rId45" w:history="1">
        <w:r w:rsidRPr="00DE359B">
          <w:rPr>
            <w:rStyle w:val="Hyperlink"/>
          </w:rPr>
          <w:t>https://www.energy.ca.gov/programs-and-topics/programs/solar-equipment-lists</w:t>
        </w:r>
      </w:hyperlink>
      <w:r w:rsidRPr="00DE359B">
        <w:t xml:space="preserve">. </w:t>
      </w:r>
    </w:p>
    <w:p w14:paraId="5BB89BB7" w14:textId="73BB692F" w:rsidR="00816616" w:rsidRPr="00DE359B" w:rsidRDefault="00B631FB" w:rsidP="00154F59">
      <w:pPr>
        <w:pStyle w:val="ListParagraph"/>
        <w:numPr>
          <w:ilvl w:val="0"/>
          <w:numId w:val="8"/>
        </w:numPr>
        <w:rPr>
          <w:rFonts w:ascii="Tenorite" w:hAnsi="Tenorite"/>
        </w:rPr>
      </w:pPr>
      <w:r w:rsidRPr="00DE359B">
        <w:rPr>
          <w:rFonts w:ascii="Tenorite" w:hAnsi="Tenorite"/>
        </w:rPr>
        <w:t xml:space="preserve">A </w:t>
      </w:r>
      <w:r w:rsidR="00290B8D" w:rsidRPr="00DE359B">
        <w:rPr>
          <w:rFonts w:ascii="Tenorite" w:hAnsi="Tenorite"/>
        </w:rPr>
        <w:t>p</w:t>
      </w:r>
      <w:r w:rsidRPr="00DE359B">
        <w:rPr>
          <w:rFonts w:ascii="Tenorite" w:hAnsi="Tenorite"/>
        </w:rPr>
        <w:t>ercentage of projects will receive an inspection.</w:t>
      </w:r>
      <w:r w:rsidR="007864C2" w:rsidRPr="00DE359B">
        <w:rPr>
          <w:rFonts w:ascii="Tenorite" w:hAnsi="Tenorite"/>
        </w:rPr>
        <w:t xml:space="preserve"> See below in Section </w:t>
      </w:r>
      <w:r w:rsidR="00BD4A22" w:rsidRPr="00DE359B">
        <w:rPr>
          <w:rFonts w:ascii="Tenorite" w:hAnsi="Tenorite"/>
        </w:rPr>
        <w:fldChar w:fldCharType="begin"/>
      </w:r>
      <w:r w:rsidR="00BD4A22" w:rsidRPr="00DE359B">
        <w:rPr>
          <w:rFonts w:ascii="Tenorite" w:hAnsi="Tenorite"/>
        </w:rPr>
        <w:instrText xml:space="preserve"> REF _Ref138077879 \r \h </w:instrText>
      </w:r>
      <w:r w:rsidR="00DE359B">
        <w:rPr>
          <w:rFonts w:ascii="Tenorite" w:hAnsi="Tenorite"/>
        </w:rPr>
        <w:instrText xml:space="preserve"> \* MERGEFORMAT </w:instrText>
      </w:r>
      <w:r w:rsidR="00BD4A22" w:rsidRPr="00DE359B">
        <w:rPr>
          <w:rFonts w:ascii="Tenorite" w:hAnsi="Tenorite"/>
        </w:rPr>
      </w:r>
      <w:r w:rsidR="00BD4A22" w:rsidRPr="00DE359B">
        <w:rPr>
          <w:rFonts w:ascii="Tenorite" w:hAnsi="Tenorite"/>
        </w:rPr>
        <w:fldChar w:fldCharType="separate"/>
      </w:r>
      <w:r w:rsidR="009C472A">
        <w:rPr>
          <w:rFonts w:ascii="Tenorite" w:hAnsi="Tenorite"/>
        </w:rPr>
        <w:t>8.3.4</w:t>
      </w:r>
      <w:r w:rsidR="00BD4A22" w:rsidRPr="00DE359B">
        <w:rPr>
          <w:rFonts w:ascii="Tenorite" w:hAnsi="Tenorite"/>
        </w:rPr>
        <w:fldChar w:fldCharType="end"/>
      </w:r>
      <w:r w:rsidR="00BD4A22" w:rsidRPr="00DE359B">
        <w:rPr>
          <w:rFonts w:ascii="Tenorite" w:hAnsi="Tenorite"/>
        </w:rPr>
        <w:t xml:space="preserve"> (</w:t>
      </w:r>
      <w:r w:rsidR="00BD4A22" w:rsidRPr="00DE359B">
        <w:rPr>
          <w:rFonts w:ascii="Tenorite" w:hAnsi="Tenorite"/>
        </w:rPr>
        <w:fldChar w:fldCharType="begin"/>
      </w:r>
      <w:r w:rsidR="00BD4A22" w:rsidRPr="00DE359B">
        <w:rPr>
          <w:rFonts w:ascii="Tenorite" w:hAnsi="Tenorite"/>
        </w:rPr>
        <w:instrText xml:space="preserve"> REF _Ref138077875 \h  \* MERGEFORMAT </w:instrText>
      </w:r>
      <w:r w:rsidR="00BD4A22" w:rsidRPr="00DE359B">
        <w:rPr>
          <w:rFonts w:ascii="Tenorite" w:hAnsi="Tenorite"/>
        </w:rPr>
      </w:r>
      <w:r w:rsidR="00BD4A22" w:rsidRPr="00DE359B">
        <w:rPr>
          <w:rFonts w:ascii="Tenorite" w:hAnsi="Tenorite"/>
        </w:rPr>
        <w:fldChar w:fldCharType="separate"/>
      </w:r>
      <w:r w:rsidR="009C472A" w:rsidRPr="009C472A">
        <w:rPr>
          <w:rFonts w:ascii="Tenorite" w:hAnsi="Tenorite"/>
          <w:i/>
        </w:rPr>
        <w:t>[</w:t>
      </w:r>
      <w:r w:rsidR="009C472A" w:rsidRPr="009C472A">
        <w:rPr>
          <w:rFonts w:ascii="Tenorite" w:hAnsi="Tenorite"/>
          <w:i/>
          <w:highlight w:val="yellow"/>
        </w:rPr>
        <w:t>ACRONYM</w:t>
      </w:r>
      <w:r w:rsidR="009C472A" w:rsidRPr="009C472A">
        <w:rPr>
          <w:rFonts w:ascii="Tenorite" w:hAnsi="Tenorite"/>
          <w:i/>
        </w:rPr>
        <w:t>] Program Administration</w:t>
      </w:r>
      <w:r w:rsidR="00BD4A22" w:rsidRPr="00DE359B">
        <w:rPr>
          <w:rFonts w:ascii="Tenorite" w:hAnsi="Tenorite"/>
        </w:rPr>
        <w:fldChar w:fldCharType="end"/>
      </w:r>
      <w:r w:rsidR="00BD4A22" w:rsidRPr="00DE359B">
        <w:rPr>
          <w:rFonts w:ascii="Tenorite" w:hAnsi="Tenorite"/>
        </w:rPr>
        <w:t>) for additional information about inspections.</w:t>
      </w:r>
      <w:commentRangeEnd w:id="121"/>
      <w:r w:rsidR="00F4503E" w:rsidRPr="00DE359B">
        <w:rPr>
          <w:rStyle w:val="CommentReference"/>
          <w:rFonts w:ascii="Tenorite" w:hAnsi="Tenorite"/>
        </w:rPr>
        <w:commentReference w:id="121"/>
      </w:r>
    </w:p>
    <w:p w14:paraId="1576F8D7" w14:textId="3DF0ABC8" w:rsidR="00154F59" w:rsidRPr="00DE359B" w:rsidRDefault="00816616" w:rsidP="00154F59">
      <w:pPr>
        <w:pStyle w:val="ListParagraph"/>
        <w:numPr>
          <w:ilvl w:val="0"/>
          <w:numId w:val="8"/>
        </w:numPr>
        <w:rPr>
          <w:rFonts w:ascii="Tenorite" w:hAnsi="Tenorite"/>
        </w:rPr>
      </w:pPr>
      <w:r w:rsidRPr="00DE359B">
        <w:rPr>
          <w:rFonts w:ascii="Tenorite" w:hAnsi="Tenorite"/>
        </w:rPr>
        <w:t>[</w:t>
      </w:r>
      <w:r w:rsidRPr="00EB3664">
        <w:rPr>
          <w:rFonts w:ascii="Tenorite" w:hAnsi="Tenorite"/>
          <w:highlight w:val="yellow"/>
        </w:rPr>
        <w:t>OTHER</w:t>
      </w:r>
      <w:r w:rsidRPr="00DE359B">
        <w:rPr>
          <w:rFonts w:ascii="Tenorite" w:hAnsi="Tenorite"/>
        </w:rPr>
        <w:t>]]</w:t>
      </w:r>
    </w:p>
    <w:p w14:paraId="00C44BFE" w14:textId="331184F9" w:rsidR="00CD7229" w:rsidRPr="00DE359B" w:rsidRDefault="004B737E" w:rsidP="004B737E">
      <w:pPr>
        <w:pStyle w:val="Heading3"/>
        <w:rPr>
          <w:rFonts w:ascii="Tenorite" w:hAnsi="Tenorite"/>
        </w:rPr>
      </w:pPr>
      <w:bookmarkStart w:id="123" w:name="_Toc139629321"/>
      <w:r w:rsidRPr="00DE359B">
        <w:rPr>
          <w:rFonts w:ascii="Tenorite" w:hAnsi="Tenorite"/>
        </w:rPr>
        <w:t>Build America</w:t>
      </w:r>
      <w:r w:rsidR="005C16CB" w:rsidRPr="00DE359B">
        <w:rPr>
          <w:rFonts w:ascii="Tenorite" w:hAnsi="Tenorite"/>
        </w:rPr>
        <w:t>,</w:t>
      </w:r>
      <w:r w:rsidRPr="00DE359B">
        <w:rPr>
          <w:rFonts w:ascii="Tenorite" w:hAnsi="Tenorite"/>
        </w:rPr>
        <w:t xml:space="preserve"> Buy America</w:t>
      </w:r>
      <w:bookmarkEnd w:id="123"/>
    </w:p>
    <w:p w14:paraId="2AC532F7" w14:textId="77777777" w:rsidR="00570780" w:rsidRPr="00DE359B" w:rsidRDefault="001063B9" w:rsidP="007B6BDF">
      <w:r w:rsidRPr="00DE359B">
        <w:t xml:space="preserve">Certain projects </w:t>
      </w:r>
      <w:r w:rsidR="00014239" w:rsidRPr="00DE359B">
        <w:t xml:space="preserve">funded with federal awards </w:t>
      </w:r>
      <w:r w:rsidRPr="00DE359B">
        <w:t xml:space="preserve">under </w:t>
      </w:r>
      <w:r w:rsidR="00014239" w:rsidRPr="00DE359B">
        <w:t xml:space="preserve">the EPA GGRF </w:t>
      </w:r>
      <w:r w:rsidRPr="00DE359B">
        <w:t xml:space="preserve">are subject to the </w:t>
      </w:r>
      <w:r w:rsidR="00014239" w:rsidRPr="00DE359B">
        <w:t>s</w:t>
      </w:r>
      <w:r w:rsidRPr="00DE359B">
        <w:t>ourcing requirements under the Build America, Buy America (</w:t>
      </w:r>
      <w:r w:rsidR="00705DE0" w:rsidRPr="00DE359B">
        <w:t>“</w:t>
      </w:r>
      <w:r w:rsidRPr="00EB3664">
        <w:rPr>
          <w:b/>
          <w:bCs/>
        </w:rPr>
        <w:t>BABA</w:t>
      </w:r>
      <w:r w:rsidR="00014239" w:rsidRPr="00DE359B">
        <w:t>”</w:t>
      </w:r>
      <w:r w:rsidRPr="00DE359B">
        <w:t xml:space="preserve">) provisions of the Infrastructure Investment and Jobs Act (P.L. 117-58, §§70911-70917) that apply when </w:t>
      </w:r>
      <w:r w:rsidRPr="00DE359B">
        <w:lastRenderedPageBreak/>
        <w:t xml:space="preserve">using Federal funds for the purchase of goods, products, and materials on any form of construction, alteration, maintenance, or repair of infrastructure in the United States. </w:t>
      </w:r>
    </w:p>
    <w:p w14:paraId="7FDCAB70" w14:textId="77777777" w:rsidR="00400FEA" w:rsidRPr="00DE359B" w:rsidRDefault="001063B9" w:rsidP="007B6BDF">
      <w:r w:rsidRPr="00DE359B">
        <w:t xml:space="preserve">The Buy America preference requirement applies to </w:t>
      </w:r>
      <w:r w:rsidR="00570780" w:rsidRPr="00DE359B">
        <w:t>“</w:t>
      </w:r>
      <w:r w:rsidRPr="00DE359B">
        <w:t>all the iron and steel, manufactured products, and construction materials used for the infrastructure project under an award for identified EPA financial assistance funding programs.</w:t>
      </w:r>
      <w:r w:rsidR="007C4FE0" w:rsidRPr="00DE359B">
        <w:t>”</w:t>
      </w:r>
      <w:r w:rsidRPr="00DE359B">
        <w:t xml:space="preserve"> </w:t>
      </w:r>
    </w:p>
    <w:p w14:paraId="169FC3CC" w14:textId="4B83CA53" w:rsidR="007B6BDF" w:rsidRPr="00DE359B" w:rsidRDefault="00400FEA" w:rsidP="007B6BDF">
      <w:commentRangeStart w:id="124"/>
      <w:r w:rsidRPr="00DE359B">
        <w:t>Waivers are available based on projects</w:t>
      </w:r>
      <w:r w:rsidR="001063B9" w:rsidRPr="00DE359B">
        <w:t>.</w:t>
      </w:r>
      <w:commentRangeEnd w:id="124"/>
      <w:r w:rsidR="007E08EE" w:rsidRPr="00DE359B">
        <w:rPr>
          <w:rStyle w:val="CommentReference"/>
        </w:rPr>
        <w:commentReference w:id="124"/>
      </w:r>
    </w:p>
    <w:p w14:paraId="17779873" w14:textId="19F5C086" w:rsidR="00EC6B7F" w:rsidRPr="00DE359B" w:rsidRDefault="00003BB8" w:rsidP="00003BB8">
      <w:pPr>
        <w:pStyle w:val="Heading3"/>
        <w:rPr>
          <w:rFonts w:ascii="Tenorite" w:hAnsi="Tenorite"/>
        </w:rPr>
      </w:pPr>
      <w:bookmarkStart w:id="125" w:name="_Toc139629322"/>
      <w:r w:rsidRPr="00DE359B">
        <w:rPr>
          <w:rFonts w:ascii="Tenorite" w:hAnsi="Tenorite"/>
        </w:rPr>
        <w:t>Davis Bacon Act</w:t>
      </w:r>
      <w:bookmarkEnd w:id="125"/>
    </w:p>
    <w:p w14:paraId="33F6E27C" w14:textId="2C2B4BC1" w:rsidR="008211D5" w:rsidRPr="00DE359B" w:rsidRDefault="00FF2C5A" w:rsidP="00FF2C5A">
      <w:r w:rsidRPr="00DE359B">
        <w:t>The Davis-Bacon Act (42 USC §§3141-3144)</w:t>
      </w:r>
      <w:r w:rsidR="00C23962" w:rsidRPr="00DE359B">
        <w:t xml:space="preserve"> </w:t>
      </w:r>
      <w:r w:rsidRPr="00DE359B">
        <w:t>(</w:t>
      </w:r>
      <w:r w:rsidR="00C23962" w:rsidRPr="00DE359B">
        <w:t>“</w:t>
      </w:r>
      <w:r w:rsidRPr="00EB3664">
        <w:rPr>
          <w:b/>
          <w:bCs/>
        </w:rPr>
        <w:t>DBA</w:t>
      </w:r>
      <w:r w:rsidR="00C23962" w:rsidRPr="00DE359B">
        <w:t>”</w:t>
      </w:r>
      <w:r w:rsidRPr="00DE359B">
        <w:t>) sets out labor standards, including prevailing wages and fringe benefits, and applies to most federally funded contracts for construction of public works. The DBA labor standards and reporting requirements also apply to projects assisted with grants authorized by the Clean Air Act as provided in Section 314 of the Clean Air Act (</w:t>
      </w:r>
      <w:hyperlink r:id="rId46" w:history="1">
        <w:r w:rsidRPr="00AF3B47">
          <w:rPr>
            <w:rStyle w:val="Hyperlink"/>
          </w:rPr>
          <w:t>42 USC §7614</w:t>
        </w:r>
      </w:hyperlink>
      <w:r w:rsidRPr="00DE359B">
        <w:t>)</w:t>
      </w:r>
      <w:r w:rsidR="0089173A" w:rsidRPr="00DE359B">
        <w:t xml:space="preserve">, which provide the </w:t>
      </w:r>
      <w:r w:rsidR="008211D5" w:rsidRPr="00DE359B">
        <w:t>funding for the [</w:t>
      </w:r>
      <w:r w:rsidR="008211D5" w:rsidRPr="00EB3664">
        <w:rPr>
          <w:highlight w:val="yellow"/>
        </w:rPr>
        <w:t>ACRONYM</w:t>
      </w:r>
      <w:r w:rsidR="008211D5" w:rsidRPr="00DE359B">
        <w:t>] program</w:t>
      </w:r>
      <w:r w:rsidRPr="00DE359B">
        <w:t xml:space="preserve">. </w:t>
      </w:r>
    </w:p>
    <w:p w14:paraId="03F8241F" w14:textId="5C41F307" w:rsidR="008211D5" w:rsidRPr="00DE359B" w:rsidRDefault="008211D5" w:rsidP="00FF2C5A">
      <w:r w:rsidRPr="00DE359B">
        <w:t xml:space="preserve">As per the cooperation agreement </w:t>
      </w:r>
      <w:r w:rsidR="00FF2C5A" w:rsidRPr="00DE359B">
        <w:t xml:space="preserve">DBA compliance requirements will be </w:t>
      </w:r>
      <w:r w:rsidRPr="00DE359B">
        <w:t xml:space="preserve">as follows: </w:t>
      </w:r>
    </w:p>
    <w:p w14:paraId="79F20B61" w14:textId="4ADD79E8" w:rsidR="00FF2C5A" w:rsidRPr="00DE359B" w:rsidRDefault="008211D5" w:rsidP="00FF2C5A">
      <w:r w:rsidRPr="00DE359B">
        <w:t>[</w:t>
      </w:r>
      <w:r w:rsidR="00FF2C5A" w:rsidRPr="00EB3664">
        <w:rPr>
          <w:highlight w:val="yellow"/>
        </w:rPr>
        <w:t>include</w:t>
      </w:r>
      <w:r w:rsidRPr="00EB3664">
        <w:rPr>
          <w:highlight w:val="yellow"/>
        </w:rPr>
        <w:t xml:space="preserve"> details from </w:t>
      </w:r>
      <w:r w:rsidR="00FF2C5A" w:rsidRPr="00EB3664">
        <w:rPr>
          <w:highlight w:val="yellow"/>
        </w:rPr>
        <w:t>the grant agreement.</w:t>
      </w:r>
      <w:r w:rsidRPr="00DE359B">
        <w:t>]</w:t>
      </w:r>
    </w:p>
    <w:p w14:paraId="6AAFF378" w14:textId="77777777" w:rsidR="00154F59" w:rsidRPr="00DE359B" w:rsidRDefault="00154F59" w:rsidP="00BB282E">
      <w:pPr>
        <w:pStyle w:val="Heading3"/>
        <w:rPr>
          <w:rFonts w:ascii="Tenorite" w:hAnsi="Tenorite"/>
        </w:rPr>
      </w:pPr>
      <w:bookmarkStart w:id="126" w:name="_Ref138077875"/>
      <w:bookmarkStart w:id="127" w:name="_Ref138077879"/>
      <w:bookmarkStart w:id="128" w:name="_Toc139629323"/>
      <w:r w:rsidRPr="00DE359B">
        <w:rPr>
          <w:rFonts w:ascii="Tenorite" w:hAnsi="Tenorite"/>
        </w:rPr>
        <w:t>[</w:t>
      </w:r>
      <w:r w:rsidRPr="00DE359B">
        <w:rPr>
          <w:rFonts w:ascii="Tenorite" w:hAnsi="Tenorite"/>
          <w:highlight w:val="yellow"/>
        </w:rPr>
        <w:t>ACRONYM</w:t>
      </w:r>
      <w:r w:rsidRPr="00DE359B">
        <w:rPr>
          <w:rFonts w:ascii="Tenorite" w:hAnsi="Tenorite"/>
        </w:rPr>
        <w:t>] Program Administration</w:t>
      </w:r>
      <w:bookmarkEnd w:id="126"/>
      <w:bookmarkEnd w:id="127"/>
      <w:bookmarkEnd w:id="128"/>
    </w:p>
    <w:p w14:paraId="7B1C2772" w14:textId="77777777" w:rsidR="00154F59" w:rsidRPr="00DE359B" w:rsidRDefault="00154F59" w:rsidP="00154F59">
      <w:pPr>
        <w:spacing w:after="0" w:line="240" w:lineRule="auto"/>
      </w:pPr>
    </w:p>
    <w:p w14:paraId="7424A107" w14:textId="29326F7F" w:rsidR="00154F59" w:rsidRPr="00DE359B" w:rsidRDefault="00154F59" w:rsidP="00F1183A">
      <w:pPr>
        <w:spacing w:line="240" w:lineRule="auto"/>
      </w:pPr>
      <w:r w:rsidRPr="00DE359B">
        <w:t xml:space="preserve">The contractor will access a </w:t>
      </w:r>
      <w:commentRangeStart w:id="129"/>
      <w:r w:rsidRPr="00DE359B">
        <w:t>dedicated application portal</w:t>
      </w:r>
      <w:commentRangeEnd w:id="129"/>
      <w:r w:rsidR="002668ED" w:rsidRPr="00DE359B">
        <w:rPr>
          <w:rStyle w:val="CommentReference"/>
        </w:rPr>
        <w:commentReference w:id="129"/>
      </w:r>
      <w:r w:rsidRPr="00DE359B">
        <w:t xml:space="preserve"> through which contractors can upload and/or certify</w:t>
      </w:r>
      <w:proofErr w:type="gramStart"/>
      <w:r w:rsidRPr="00DE359B">
        <w:t>, as the case may be, that</w:t>
      </w:r>
      <w:proofErr w:type="gramEnd"/>
      <w:r w:rsidRPr="00DE359B">
        <w:t xml:space="preserve"> </w:t>
      </w:r>
      <w:r w:rsidR="00DC7320">
        <w:t xml:space="preserve">consumer protection </w:t>
      </w:r>
      <w:r w:rsidRPr="00DE359B">
        <w:t>disclosure</w:t>
      </w:r>
      <w:r w:rsidR="00F526B3">
        <w:t xml:space="preserve">s, geographic eligibility verification documents, </w:t>
      </w:r>
      <w:r w:rsidRPr="00DE359B">
        <w:t>and income verification documents</w:t>
      </w:r>
      <w:r w:rsidR="00F526B3">
        <w:t xml:space="preserve">, as relevant, </w:t>
      </w:r>
      <w:r w:rsidRPr="00DE359B">
        <w:t xml:space="preserve">have been received by </w:t>
      </w:r>
      <w:r w:rsidR="00F92F6A" w:rsidRPr="00DE359B">
        <w:t>Eligible Customers</w:t>
      </w:r>
      <w:r w:rsidRPr="00DE359B">
        <w:t xml:space="preserve">. For additional information about </w:t>
      </w:r>
      <w:r w:rsidR="00DE07B1" w:rsidRPr="00DE359B">
        <w:t xml:space="preserve">eligibility </w:t>
      </w:r>
      <w:r w:rsidRPr="00DE359B">
        <w:t>verification in the [</w:t>
      </w:r>
      <w:r w:rsidRPr="00DE359B">
        <w:rPr>
          <w:highlight w:val="yellow"/>
        </w:rPr>
        <w:t>ACRONYM</w:t>
      </w:r>
      <w:r w:rsidRPr="00DE359B">
        <w:t xml:space="preserve">] program, please see Section </w:t>
      </w:r>
      <w:r w:rsidR="00DE07B1" w:rsidRPr="00DE359B">
        <w:fldChar w:fldCharType="begin"/>
      </w:r>
      <w:r w:rsidR="00DE07B1" w:rsidRPr="00DE359B">
        <w:instrText xml:space="preserve"> REF _Ref138916694 \r \h </w:instrText>
      </w:r>
      <w:r w:rsidR="00DE359B">
        <w:instrText xml:space="preserve"> \* MERGEFORMAT </w:instrText>
      </w:r>
      <w:r w:rsidR="00DE07B1" w:rsidRPr="00DE359B">
        <w:fldChar w:fldCharType="separate"/>
      </w:r>
      <w:r w:rsidR="009C472A">
        <w:t>8.1</w:t>
      </w:r>
      <w:r w:rsidR="00DE07B1" w:rsidRPr="00DE359B">
        <w:fldChar w:fldCharType="end"/>
      </w:r>
      <w:r w:rsidR="00DE07B1" w:rsidRPr="00DE359B">
        <w:t xml:space="preserve"> (</w:t>
      </w:r>
      <w:r w:rsidR="00DE07B1" w:rsidRPr="00EB3664">
        <w:rPr>
          <w:i/>
          <w:iCs/>
        </w:rPr>
        <w:fldChar w:fldCharType="begin"/>
      </w:r>
      <w:r w:rsidR="00DE07B1" w:rsidRPr="00EB3664">
        <w:rPr>
          <w:i/>
          <w:iCs/>
        </w:rPr>
        <w:instrText xml:space="preserve"> REF _Ref138916684 \h </w:instrText>
      </w:r>
      <w:r w:rsidR="00DE07B1" w:rsidRPr="00DE359B">
        <w:rPr>
          <w:i/>
          <w:iCs/>
        </w:rPr>
        <w:instrText xml:space="preserve"> \* MERGEFORMAT </w:instrText>
      </w:r>
      <w:r w:rsidR="00DE07B1" w:rsidRPr="00EB3664">
        <w:rPr>
          <w:i/>
          <w:iCs/>
        </w:rPr>
      </w:r>
      <w:r w:rsidR="00DE07B1" w:rsidRPr="00EB3664">
        <w:rPr>
          <w:i/>
          <w:iCs/>
        </w:rPr>
        <w:fldChar w:fldCharType="separate"/>
      </w:r>
      <w:r w:rsidR="009C472A" w:rsidRPr="009C472A">
        <w:rPr>
          <w:i/>
          <w:iCs/>
        </w:rPr>
        <w:t>Customer Eligibility</w:t>
      </w:r>
      <w:r w:rsidR="00DE07B1" w:rsidRPr="00EB3664">
        <w:rPr>
          <w:i/>
          <w:iCs/>
        </w:rPr>
        <w:fldChar w:fldCharType="end"/>
      </w:r>
      <w:r w:rsidR="00DE07B1" w:rsidRPr="00DE359B">
        <w:t xml:space="preserve">) </w:t>
      </w:r>
      <w:r w:rsidRPr="00DE359B">
        <w:t>above.</w:t>
      </w:r>
    </w:p>
    <w:p w14:paraId="581C6163" w14:textId="7516D734" w:rsidR="00AE3577" w:rsidRPr="00DE359B" w:rsidRDefault="00154F59" w:rsidP="00F1183A">
      <w:pPr>
        <w:spacing w:line="240" w:lineRule="auto"/>
        <w:rPr>
          <w:b/>
        </w:rPr>
      </w:pPr>
      <w:r w:rsidRPr="00DE359B">
        <w:t>[</w:t>
      </w:r>
      <w:r w:rsidRPr="00DE359B">
        <w:rPr>
          <w:highlight w:val="yellow"/>
        </w:rPr>
        <w:t>STATE AGENCY</w:t>
      </w:r>
      <w:r w:rsidRPr="00DE359B">
        <w:t xml:space="preserve">] will work with the </w:t>
      </w:r>
      <w:r w:rsidR="00F81AF2" w:rsidRPr="00DE359B">
        <w:t>winning bidder[s]</w:t>
      </w:r>
      <w:r w:rsidRPr="00DE359B">
        <w:t xml:space="preserve"> to train installers to facilitate the smooth administration of inspection processes by a third-party inspection vendor, and, after an initial trial period, will allow for self-inspection paired with random inspections to ensure program compliance. A draft inspection form, to be finalized by [</w:t>
      </w:r>
      <w:r w:rsidRPr="00DE359B">
        <w:rPr>
          <w:highlight w:val="yellow"/>
        </w:rPr>
        <w:t>STATE AGENCY</w:t>
      </w:r>
      <w:r w:rsidRPr="00DE359B">
        <w:t xml:space="preserve">] with input from the </w:t>
      </w:r>
      <w:r w:rsidR="00F81AF2" w:rsidRPr="00DE359B">
        <w:t>winning bidder[s]</w:t>
      </w:r>
      <w:r w:rsidRPr="00DE359B">
        <w:t xml:space="preserve">, is available for review in </w:t>
      </w:r>
      <w:r w:rsidR="003D2B61" w:rsidRPr="00DE359B">
        <w:t xml:space="preserve">Appendix </w:t>
      </w:r>
      <w:r w:rsidR="00315E81" w:rsidRPr="00DE359B">
        <w:t xml:space="preserve">E. </w:t>
      </w:r>
      <w:r w:rsidRPr="00DE359B">
        <w:rPr>
          <w:b/>
        </w:rPr>
        <w:t>The</w:t>
      </w:r>
      <w:r w:rsidR="00B57AB4" w:rsidRPr="00DE359B">
        <w:rPr>
          <w:b/>
        </w:rPr>
        <w:t xml:space="preserve"> bidders</w:t>
      </w:r>
      <w:r w:rsidRPr="00DE359B">
        <w:rPr>
          <w:b/>
        </w:rPr>
        <w:t xml:space="preserve"> should include the cost of preparing inspection documents in their cost estimates. </w:t>
      </w:r>
    </w:p>
    <w:p w14:paraId="4A406D0A" w14:textId="7AC2C6F5" w:rsidR="00154F59" w:rsidRPr="00DE359B" w:rsidRDefault="00154F59" w:rsidP="00515037">
      <w:pPr>
        <w:rPr>
          <w:highlight w:val="yellow"/>
        </w:rPr>
      </w:pPr>
      <w:r w:rsidRPr="00DE359B">
        <w:t>To the extent feasible while maintaining strong customer protections, [</w:t>
      </w:r>
      <w:r w:rsidRPr="00DE359B">
        <w:rPr>
          <w:highlight w:val="yellow"/>
        </w:rPr>
        <w:t>STATE AGENCY</w:t>
      </w:r>
      <w:r w:rsidRPr="00DE359B">
        <w:t>] and [</w:t>
      </w:r>
      <w:r w:rsidRPr="00DE359B">
        <w:rPr>
          <w:highlight w:val="yellow"/>
        </w:rPr>
        <w:t>IMPLEMENTING ORGANIZATION</w:t>
      </w:r>
      <w:r w:rsidRPr="00DE359B">
        <w:t xml:space="preserve">] will receive feedback from the </w:t>
      </w:r>
      <w:r w:rsidR="00F81AF2" w:rsidRPr="00DE359B">
        <w:t>winning bidder[s]</w:t>
      </w:r>
      <w:r w:rsidRPr="00DE359B">
        <w:t xml:space="preserve"> on ways to facilitate program operations and limit paperwork. </w:t>
      </w:r>
    </w:p>
    <w:p w14:paraId="21D9771D" w14:textId="296B7CFC" w:rsidR="00C27226" w:rsidRPr="00DE359B" w:rsidRDefault="00C27226" w:rsidP="00E000D9">
      <w:pPr>
        <w:pStyle w:val="Heading1"/>
      </w:pPr>
      <w:bookmarkStart w:id="130" w:name="_Toc139629324"/>
      <w:r w:rsidRPr="00DE359B">
        <w:t>Scope of Services</w:t>
      </w:r>
      <w:bookmarkEnd w:id="130"/>
    </w:p>
    <w:p w14:paraId="0D01573B" w14:textId="3D1D6D60" w:rsidR="00B50086" w:rsidRPr="00DE359B" w:rsidRDefault="00B50086" w:rsidP="00B50086">
      <w:r w:rsidRPr="00DE359B">
        <w:t xml:space="preserve">The </w:t>
      </w:r>
      <w:r w:rsidR="00F81AF2" w:rsidRPr="00DE359B">
        <w:t>winning bidder[s]</w:t>
      </w:r>
      <w:r w:rsidRPr="00DE359B">
        <w:t xml:space="preserve"> will supply Eligible Products to Eligible Customers and receive the benefits set forth below in </w:t>
      </w:r>
      <w:r w:rsidR="00315E81" w:rsidRPr="00DE359B">
        <w:fldChar w:fldCharType="begin"/>
      </w:r>
      <w:r w:rsidR="00315E81" w:rsidRPr="00DE359B">
        <w:instrText xml:space="preserve"> REF _Ref138917530 \r \h </w:instrText>
      </w:r>
      <w:r w:rsidR="00DE359B">
        <w:instrText xml:space="preserve"> \* MERGEFORMAT </w:instrText>
      </w:r>
      <w:r w:rsidR="00315E81" w:rsidRPr="00DE359B">
        <w:fldChar w:fldCharType="separate"/>
      </w:r>
      <w:r w:rsidR="009C472A">
        <w:t>Section 10</w:t>
      </w:r>
      <w:r w:rsidR="00315E81" w:rsidRPr="00DE359B">
        <w:fldChar w:fldCharType="end"/>
      </w:r>
      <w:r w:rsidR="00315E81" w:rsidRPr="00DE359B">
        <w:t xml:space="preserve"> (</w:t>
      </w:r>
      <w:r w:rsidR="00315E81" w:rsidRPr="00EB3664">
        <w:rPr>
          <w:i/>
          <w:iCs/>
        </w:rPr>
        <w:fldChar w:fldCharType="begin"/>
      </w:r>
      <w:r w:rsidR="00315E81" w:rsidRPr="00EB3664">
        <w:rPr>
          <w:i/>
          <w:iCs/>
        </w:rPr>
        <w:instrText xml:space="preserve"> REF _Ref138917537 \h </w:instrText>
      </w:r>
      <w:r w:rsidR="00315E81" w:rsidRPr="00DE359B">
        <w:rPr>
          <w:i/>
          <w:iCs/>
        </w:rPr>
        <w:instrText xml:space="preserve"> \* MERGEFORMAT </w:instrText>
      </w:r>
      <w:r w:rsidR="00315E81" w:rsidRPr="00EB3664">
        <w:rPr>
          <w:i/>
          <w:iCs/>
        </w:rPr>
      </w:r>
      <w:r w:rsidR="00315E81" w:rsidRPr="00EB3664">
        <w:rPr>
          <w:i/>
          <w:iCs/>
        </w:rPr>
        <w:fldChar w:fldCharType="separate"/>
      </w:r>
      <w:r w:rsidR="009C472A" w:rsidRPr="009C472A">
        <w:rPr>
          <w:i/>
          <w:iCs/>
        </w:rPr>
        <w:t>Benefits for RFP Partner</w:t>
      </w:r>
      <w:r w:rsidR="00315E81" w:rsidRPr="00EB3664">
        <w:rPr>
          <w:i/>
          <w:iCs/>
        </w:rPr>
        <w:fldChar w:fldCharType="end"/>
      </w:r>
      <w:r w:rsidR="00315E81" w:rsidRPr="00DE359B">
        <w:t>).</w:t>
      </w:r>
    </w:p>
    <w:p w14:paraId="3CF13383" w14:textId="71399CE0" w:rsidR="00F0526E" w:rsidRPr="00DE359B" w:rsidRDefault="00B50086" w:rsidP="00F0526E">
      <w:r w:rsidRPr="00DE359B">
        <w:lastRenderedPageBreak/>
        <w:t xml:space="preserve">The Scope of Services may be altered to accommodate necessary changes agreed upon between </w:t>
      </w:r>
      <w:r w:rsidRPr="00DE359B" w:rsidDel="004850DD">
        <w:t>[</w:t>
      </w:r>
      <w:r w:rsidRPr="00DE359B">
        <w:rPr>
          <w:highlight w:val="yellow"/>
        </w:rPr>
        <w:t>STATE AGENCY</w:t>
      </w:r>
      <w:r w:rsidRPr="00DE359B">
        <w:t xml:space="preserve">] and the </w:t>
      </w:r>
      <w:r w:rsidR="00F81AF2" w:rsidRPr="00DE359B">
        <w:t>winning bidder[s]</w:t>
      </w:r>
      <w:r w:rsidRPr="00DE359B">
        <w:t xml:space="preserve"> during the contract negotiations phase of this RFP.</w:t>
      </w:r>
    </w:p>
    <w:p w14:paraId="5C21C224" w14:textId="67BC97E8" w:rsidR="00ED130C" w:rsidRPr="00DE359B" w:rsidRDefault="00ED130C" w:rsidP="00E000D9">
      <w:pPr>
        <w:pStyle w:val="Heading1"/>
      </w:pPr>
      <w:bookmarkStart w:id="131" w:name="_Ref138917530"/>
      <w:bookmarkStart w:id="132" w:name="_Ref138917537"/>
      <w:bookmarkStart w:id="133" w:name="_Toc139629325"/>
      <w:r w:rsidRPr="00DE359B">
        <w:t>Benefits for RFP Partner</w:t>
      </w:r>
      <w:bookmarkEnd w:id="131"/>
      <w:bookmarkEnd w:id="132"/>
      <w:bookmarkEnd w:id="133"/>
    </w:p>
    <w:p w14:paraId="091609B1" w14:textId="64FC135A" w:rsidR="00B26CA4" w:rsidRPr="00DE359B" w:rsidRDefault="00AD4DC9" w:rsidP="00B26CA4">
      <w:r w:rsidRPr="00DE359B">
        <w:t xml:space="preserve">The </w:t>
      </w:r>
      <w:r w:rsidR="00F81AF2" w:rsidRPr="00DE359B">
        <w:t>winning bidder[s]</w:t>
      </w:r>
      <w:r w:rsidRPr="00DE359B">
        <w:t xml:space="preserve"> of this RFP will </w:t>
      </w:r>
      <w:proofErr w:type="gramStart"/>
      <w:r w:rsidRPr="00DE359B">
        <w:t>enter into</w:t>
      </w:r>
      <w:proofErr w:type="gramEnd"/>
      <w:r w:rsidRPr="00DE359B">
        <w:t xml:space="preserve"> a long-term partnership with </w:t>
      </w:r>
      <w:r w:rsidRPr="00DE359B" w:rsidDel="004850DD">
        <w:t>[</w:t>
      </w:r>
      <w:r w:rsidRPr="00DE359B">
        <w:rPr>
          <w:highlight w:val="yellow"/>
        </w:rPr>
        <w:t>STATE AGENCY</w:t>
      </w:r>
      <w:r w:rsidRPr="00DE359B">
        <w:t xml:space="preserve">]. The </w:t>
      </w:r>
      <w:r w:rsidR="00F81AF2" w:rsidRPr="00DE359B">
        <w:t>winning bidder[s]</w:t>
      </w:r>
      <w:r w:rsidRPr="00DE359B">
        <w:t xml:space="preserve"> will receive (i) access to the Elevated Incentive</w:t>
      </w:r>
      <w:r w:rsidR="00826286" w:rsidRPr="00DE359B">
        <w:t xml:space="preserve"> and the </w:t>
      </w:r>
      <w:r w:rsidR="00826286" w:rsidRPr="00EB3664">
        <w:t>Enabling Upgrade Incentive</w:t>
      </w:r>
      <w:r w:rsidRPr="00DE359B">
        <w:t>, (ii) marketing assistance, (iii) the benefits of a long-term cooperation with [</w:t>
      </w:r>
      <w:r w:rsidRPr="00DE359B">
        <w:rPr>
          <w:highlight w:val="yellow"/>
        </w:rPr>
        <w:t>STATE AGENCY</w:t>
      </w:r>
      <w:r w:rsidRPr="00DE359B">
        <w:t>]</w:t>
      </w:r>
      <w:r w:rsidRPr="00DE359B" w:rsidDel="007171F6">
        <w:t xml:space="preserve"> </w:t>
      </w:r>
      <w:r w:rsidRPr="00DE359B">
        <w:t>in growing solar for LMI communities in [</w:t>
      </w:r>
      <w:r w:rsidRPr="00DE359B">
        <w:rPr>
          <w:highlight w:val="yellow"/>
        </w:rPr>
        <w:t>STATE</w:t>
      </w:r>
      <w:r w:rsidRPr="00DE359B">
        <w:t>]</w:t>
      </w:r>
      <w:r w:rsidR="00E03F96" w:rsidRPr="00DE359B">
        <w:t xml:space="preserve">, including the </w:t>
      </w:r>
      <w:r w:rsidR="00AF6CB0" w:rsidRPr="00DE359B">
        <w:t>[</w:t>
      </w:r>
      <w:r w:rsidR="00AF6CB0" w:rsidRPr="00EB3664">
        <w:rPr>
          <w:highlight w:val="yellow"/>
        </w:rPr>
        <w:t>NAME</w:t>
      </w:r>
      <w:r w:rsidR="00AF6CB0" w:rsidRPr="00DE359B">
        <w:t xml:space="preserve">] </w:t>
      </w:r>
      <w:r w:rsidR="00E03F96" w:rsidRPr="00DE359B">
        <w:t>workforce development program</w:t>
      </w:r>
      <w:r w:rsidRPr="00DE359B">
        <w:t>.</w:t>
      </w:r>
    </w:p>
    <w:p w14:paraId="6E9E09B6" w14:textId="3B86C066" w:rsidR="00433299" w:rsidRPr="00DE359B" w:rsidRDefault="00433299" w:rsidP="00BB282E">
      <w:pPr>
        <w:pStyle w:val="Heading2"/>
        <w:rPr>
          <w:rFonts w:ascii="Tenorite" w:hAnsi="Tenorite"/>
        </w:rPr>
      </w:pPr>
      <w:bookmarkStart w:id="134" w:name="_Ref139406676"/>
      <w:bookmarkStart w:id="135" w:name="_Toc139629326"/>
      <w:r w:rsidRPr="00DE359B">
        <w:rPr>
          <w:rFonts w:ascii="Tenorite" w:hAnsi="Tenorite"/>
        </w:rPr>
        <w:t>Accessing the Elevated Incentive</w:t>
      </w:r>
      <w:bookmarkEnd w:id="134"/>
      <w:bookmarkEnd w:id="135"/>
    </w:p>
    <w:p w14:paraId="69EFD6A8" w14:textId="50C233FF" w:rsidR="0049240D" w:rsidRPr="00DE359B" w:rsidRDefault="00DC315D" w:rsidP="00164EDC">
      <w:r w:rsidRPr="00DE359B">
        <w:t xml:space="preserve">The </w:t>
      </w:r>
      <w:r w:rsidR="00E309A2" w:rsidRPr="00DE359B">
        <w:t xml:space="preserve">amount of </w:t>
      </w:r>
      <w:r w:rsidR="00BC685A" w:rsidRPr="00DE359B">
        <w:t>Elevated Incentive</w:t>
      </w:r>
      <w:r w:rsidR="0031578A" w:rsidRPr="00DE359B">
        <w:t xml:space="preserve"> </w:t>
      </w:r>
      <w:r w:rsidR="00E309A2" w:rsidRPr="00DE359B">
        <w:t xml:space="preserve">per project </w:t>
      </w:r>
      <w:r w:rsidR="0031578A" w:rsidRPr="00DE359B">
        <w:t xml:space="preserve">in this RFP is expected to be proposed </w:t>
      </w:r>
      <w:r w:rsidR="00F35D4F" w:rsidRPr="00DE359B">
        <w:t>to [</w:t>
      </w:r>
      <w:r w:rsidR="00F35D4F" w:rsidRPr="00DE359B">
        <w:rPr>
          <w:highlight w:val="yellow"/>
        </w:rPr>
        <w:t>STATE</w:t>
      </w:r>
      <w:r w:rsidR="00F35D4F" w:rsidRPr="00DE359B">
        <w:t xml:space="preserve">] </w:t>
      </w:r>
      <w:r w:rsidR="0031578A" w:rsidRPr="00DE359B">
        <w:t xml:space="preserve">by applicants to </w:t>
      </w:r>
      <w:r w:rsidR="00064548" w:rsidRPr="00DE359B">
        <w:t xml:space="preserve">this </w:t>
      </w:r>
      <w:r w:rsidR="009252F3" w:rsidRPr="00DE359B">
        <w:t>[</w:t>
      </w:r>
      <w:r w:rsidR="009252F3" w:rsidRPr="00DE359B">
        <w:rPr>
          <w:highlight w:val="yellow"/>
        </w:rPr>
        <w:t>ACRONYM</w:t>
      </w:r>
      <w:r w:rsidR="009252F3" w:rsidRPr="00DE359B">
        <w:t xml:space="preserve">] </w:t>
      </w:r>
      <w:r w:rsidR="00064548" w:rsidRPr="00DE359B">
        <w:t xml:space="preserve">RFP </w:t>
      </w:r>
      <w:r w:rsidR="00E309A2" w:rsidRPr="00DE359B">
        <w:t xml:space="preserve">as detailed below in Section </w:t>
      </w:r>
      <w:r w:rsidR="0049000A" w:rsidRPr="00DE359B">
        <w:fldChar w:fldCharType="begin"/>
      </w:r>
      <w:r w:rsidR="0049000A" w:rsidRPr="00DE359B">
        <w:instrText xml:space="preserve"> REF _Ref138347090 \r \h </w:instrText>
      </w:r>
      <w:r w:rsidR="00DE359B">
        <w:instrText xml:space="preserve"> \* MERGEFORMAT </w:instrText>
      </w:r>
      <w:r w:rsidR="0049000A" w:rsidRPr="00DE359B">
        <w:fldChar w:fldCharType="separate"/>
      </w:r>
      <w:r w:rsidR="009C472A">
        <w:t>10.1.2</w:t>
      </w:r>
      <w:r w:rsidR="0049000A" w:rsidRPr="00DE359B">
        <w:fldChar w:fldCharType="end"/>
      </w:r>
      <w:r w:rsidR="0049000A" w:rsidRPr="00DE359B">
        <w:t xml:space="preserve"> </w:t>
      </w:r>
      <w:r w:rsidR="00E309A2" w:rsidRPr="00DE359B">
        <w:t>(</w:t>
      </w:r>
      <w:r w:rsidR="0049000A" w:rsidRPr="00DE359B">
        <w:rPr>
          <w:i/>
          <w:iCs/>
        </w:rPr>
        <w:fldChar w:fldCharType="begin"/>
      </w:r>
      <w:r w:rsidR="0049000A" w:rsidRPr="00DE359B">
        <w:rPr>
          <w:i/>
          <w:iCs/>
        </w:rPr>
        <w:instrText xml:space="preserve"> REF _Ref138347067 \h  \* MERGEFORMAT </w:instrText>
      </w:r>
      <w:r w:rsidR="0049000A" w:rsidRPr="00DE359B">
        <w:rPr>
          <w:i/>
          <w:iCs/>
        </w:rPr>
      </w:r>
      <w:r w:rsidR="0049000A" w:rsidRPr="00DE359B">
        <w:rPr>
          <w:i/>
          <w:iCs/>
        </w:rPr>
        <w:fldChar w:fldCharType="separate"/>
      </w:r>
      <w:r w:rsidR="009C472A" w:rsidRPr="009C472A">
        <w:rPr>
          <w:i/>
          <w:iCs/>
        </w:rPr>
        <w:t>Elevated Incentive Rate and Maximum Elevated Incentive Per Project</w:t>
      </w:r>
      <w:r w:rsidR="0049000A" w:rsidRPr="00DE359B">
        <w:rPr>
          <w:i/>
          <w:iCs/>
        </w:rPr>
        <w:fldChar w:fldCharType="end"/>
      </w:r>
      <w:r w:rsidR="0049000A" w:rsidRPr="00DE359B">
        <w:t>)</w:t>
      </w:r>
      <w:r w:rsidR="009252F3" w:rsidRPr="00DE359B">
        <w:t xml:space="preserve">. </w:t>
      </w:r>
    </w:p>
    <w:p w14:paraId="18CBD50F" w14:textId="58FE0C71" w:rsidR="00000B33" w:rsidRPr="00DE359B" w:rsidRDefault="002D31D3" w:rsidP="00164EDC">
      <w:r w:rsidRPr="00DE359B">
        <w:t>For c</w:t>
      </w:r>
      <w:r w:rsidR="00123DAA" w:rsidRPr="00DE359B">
        <w:t>ertain projects</w:t>
      </w:r>
      <w:r w:rsidRPr="00DE359B">
        <w:t xml:space="preserve"> that </w:t>
      </w:r>
      <w:r w:rsidR="00123DAA" w:rsidRPr="00DE359B">
        <w:t xml:space="preserve">receive additional amounts of </w:t>
      </w:r>
      <w:commentRangeStart w:id="136"/>
      <w:r w:rsidR="00123DAA" w:rsidRPr="00D82975">
        <w:t>ITC</w:t>
      </w:r>
      <w:commentRangeEnd w:id="136"/>
      <w:r w:rsidR="00100143" w:rsidRPr="00D82975">
        <w:commentReference w:id="136"/>
      </w:r>
      <w:r w:rsidR="00123DAA" w:rsidRPr="00DE359B">
        <w:t xml:space="preserve"> due to the</w:t>
      </w:r>
      <w:r w:rsidRPr="00DE359B">
        <w:t>i</w:t>
      </w:r>
      <w:r w:rsidR="00123DAA" w:rsidRPr="00DE359B">
        <w:t>r location</w:t>
      </w:r>
      <w:r w:rsidRPr="00DE359B">
        <w:t>,</w:t>
      </w:r>
      <w:r w:rsidR="00123DAA" w:rsidRPr="00DE359B">
        <w:t xml:space="preserve"> </w:t>
      </w:r>
      <w:r w:rsidR="00303507" w:rsidRPr="00DE359B">
        <w:t xml:space="preserve">applicants </w:t>
      </w:r>
      <w:r w:rsidR="003B099C" w:rsidRPr="00DE359B">
        <w:t xml:space="preserve">will be expected to propose </w:t>
      </w:r>
      <w:r w:rsidR="00E309A2" w:rsidRPr="00DE359B">
        <w:t xml:space="preserve">how </w:t>
      </w:r>
      <w:r w:rsidR="00A27A2C" w:rsidRPr="00DE359B">
        <w:t xml:space="preserve">such ITC will be shared with Eligible Customers as further detailed in Section </w:t>
      </w:r>
      <w:r w:rsidR="00A27A2C" w:rsidRPr="00DE359B">
        <w:fldChar w:fldCharType="begin"/>
      </w:r>
      <w:r w:rsidR="00A27A2C" w:rsidRPr="00DE359B">
        <w:instrText xml:space="preserve"> REF _Ref138347197 \r \h </w:instrText>
      </w:r>
      <w:r w:rsidR="00DE359B">
        <w:instrText xml:space="preserve"> \* MERGEFORMAT </w:instrText>
      </w:r>
      <w:r w:rsidR="00A27A2C" w:rsidRPr="00DE359B">
        <w:fldChar w:fldCharType="separate"/>
      </w:r>
      <w:r w:rsidR="009C472A">
        <w:t>10.1.3</w:t>
      </w:r>
      <w:r w:rsidR="00A27A2C" w:rsidRPr="00DE359B">
        <w:fldChar w:fldCharType="end"/>
      </w:r>
      <w:r w:rsidR="00A27A2C" w:rsidRPr="00DE359B">
        <w:t xml:space="preserve"> (</w:t>
      </w:r>
      <w:r w:rsidR="00A27A2C" w:rsidRPr="00DE359B">
        <w:rPr>
          <w:i/>
          <w:iCs/>
        </w:rPr>
        <w:fldChar w:fldCharType="begin"/>
      </w:r>
      <w:r w:rsidR="00A27A2C" w:rsidRPr="00DE359B">
        <w:rPr>
          <w:i/>
          <w:iCs/>
        </w:rPr>
        <w:instrText xml:space="preserve"> REF _Ref138347207 \h  \* MERGEFORMAT </w:instrText>
      </w:r>
      <w:r w:rsidR="00A27A2C" w:rsidRPr="00DE359B">
        <w:rPr>
          <w:i/>
          <w:iCs/>
        </w:rPr>
      </w:r>
      <w:r w:rsidR="00A27A2C" w:rsidRPr="00DE359B">
        <w:rPr>
          <w:i/>
          <w:iCs/>
        </w:rPr>
        <w:fldChar w:fldCharType="separate"/>
      </w:r>
      <w:r w:rsidR="009C472A" w:rsidRPr="009C472A">
        <w:rPr>
          <w:i/>
          <w:iCs/>
        </w:rPr>
        <w:t>ITC Amount and Elevated Incentives Interactions</w:t>
      </w:r>
      <w:r w:rsidR="00A27A2C" w:rsidRPr="00DE359B">
        <w:rPr>
          <w:i/>
          <w:iCs/>
        </w:rPr>
        <w:fldChar w:fldCharType="end"/>
      </w:r>
      <w:r w:rsidR="00A27A2C" w:rsidRPr="00DE359B">
        <w:t>)</w:t>
      </w:r>
      <w:r w:rsidR="00B554D6" w:rsidRPr="00DE359B">
        <w:t xml:space="preserve"> below</w:t>
      </w:r>
      <w:r w:rsidR="00303507" w:rsidRPr="00DE359B">
        <w:t>.</w:t>
      </w:r>
    </w:p>
    <w:p w14:paraId="1FF11A03" w14:textId="4CBE3EB3" w:rsidR="00A23A3C" w:rsidRPr="00DE359B" w:rsidRDefault="008A46FA" w:rsidP="00BB282E">
      <w:pPr>
        <w:pStyle w:val="Heading3"/>
        <w:rPr>
          <w:rFonts w:ascii="Tenorite" w:hAnsi="Tenorite"/>
        </w:rPr>
      </w:pPr>
      <w:bookmarkStart w:id="137" w:name="_Toc139629327"/>
      <w:r w:rsidRPr="00DE359B">
        <w:rPr>
          <w:rFonts w:ascii="Tenorite" w:hAnsi="Tenorite"/>
        </w:rPr>
        <w:t xml:space="preserve">Elevated Incentive </w:t>
      </w:r>
      <w:r w:rsidR="00A23A3C" w:rsidRPr="00DE359B">
        <w:rPr>
          <w:rFonts w:ascii="Tenorite" w:hAnsi="Tenorite"/>
        </w:rPr>
        <w:t>Total Amount</w:t>
      </w:r>
      <w:bookmarkEnd w:id="137"/>
    </w:p>
    <w:p w14:paraId="0F24D9DB" w14:textId="57D5661A" w:rsidR="005C0431" w:rsidRPr="00DE359B" w:rsidRDefault="0069167C" w:rsidP="005C0431">
      <w:r w:rsidRPr="00DE359B">
        <w:t>The total amount of Elevated Incentives accessible under the [</w:t>
      </w:r>
      <w:r w:rsidRPr="00DE359B">
        <w:rPr>
          <w:highlight w:val="yellow"/>
        </w:rPr>
        <w:t>ACRONYM</w:t>
      </w:r>
      <w:r w:rsidRPr="00DE359B">
        <w:t>] program will be [</w:t>
      </w:r>
      <w:r w:rsidRPr="00DE359B">
        <w:rPr>
          <w:highlight w:val="yellow"/>
        </w:rPr>
        <w:t>AMOUNT</w:t>
      </w:r>
      <w:r w:rsidRPr="00DE359B">
        <w:t>] [</w:t>
      </w:r>
      <w:r w:rsidRPr="00DE359B">
        <w:rPr>
          <w:highlight w:val="yellow"/>
        </w:rPr>
        <w:t>$###</w:t>
      </w:r>
      <w:r w:rsidRPr="00DE359B">
        <w:t>].</w:t>
      </w:r>
      <w:r w:rsidR="00610DF9" w:rsidRPr="00DE359B">
        <w:t xml:space="preserve"> </w:t>
      </w:r>
    </w:p>
    <w:p w14:paraId="1C705F98" w14:textId="2D19EF7A" w:rsidR="00993235" w:rsidRPr="00DE359B" w:rsidRDefault="008A46FA" w:rsidP="00BB282E">
      <w:pPr>
        <w:pStyle w:val="Heading3"/>
        <w:rPr>
          <w:rFonts w:ascii="Tenorite" w:hAnsi="Tenorite"/>
        </w:rPr>
      </w:pPr>
      <w:bookmarkStart w:id="138" w:name="_Ref138347067"/>
      <w:bookmarkStart w:id="139" w:name="_Ref138347090"/>
      <w:bookmarkStart w:id="140" w:name="_Toc139629328"/>
      <w:r w:rsidRPr="00DE359B">
        <w:rPr>
          <w:rFonts w:ascii="Tenorite" w:hAnsi="Tenorite"/>
        </w:rPr>
        <w:t xml:space="preserve">Elevated </w:t>
      </w:r>
      <w:r w:rsidR="00993235" w:rsidRPr="00DE359B">
        <w:rPr>
          <w:rFonts w:ascii="Tenorite" w:hAnsi="Tenorite"/>
        </w:rPr>
        <w:t>Incentive Rate</w:t>
      </w:r>
      <w:r w:rsidR="00DB7A77" w:rsidRPr="00DE359B">
        <w:rPr>
          <w:rFonts w:ascii="Tenorite" w:hAnsi="Tenorite"/>
        </w:rPr>
        <w:t xml:space="preserve"> and Maximum Elevated</w:t>
      </w:r>
      <w:r w:rsidR="00FE0F58" w:rsidRPr="00DE359B">
        <w:rPr>
          <w:rFonts w:ascii="Tenorite" w:hAnsi="Tenorite"/>
        </w:rPr>
        <w:t xml:space="preserve"> Incentive Per Project</w:t>
      </w:r>
      <w:bookmarkEnd w:id="138"/>
      <w:bookmarkEnd w:id="139"/>
      <w:bookmarkEnd w:id="140"/>
    </w:p>
    <w:p w14:paraId="40D9E347" w14:textId="58879CFB" w:rsidR="00593912" w:rsidRPr="00DE359B" w:rsidRDefault="00B40CB5" w:rsidP="00A109F4">
      <w:pPr>
        <w:spacing w:line="240" w:lineRule="auto"/>
      </w:pPr>
      <w:commentRangeStart w:id="141"/>
      <w:r w:rsidRPr="00DE359B">
        <w:rPr>
          <w:b/>
        </w:rPr>
        <w:t xml:space="preserve">The </w:t>
      </w:r>
      <w:r w:rsidR="003776AD" w:rsidRPr="00DE359B">
        <w:rPr>
          <w:b/>
        </w:rPr>
        <w:t xml:space="preserve">Elevated Incentive </w:t>
      </w:r>
      <w:r w:rsidRPr="00DE359B">
        <w:rPr>
          <w:b/>
        </w:rPr>
        <w:t xml:space="preserve">rate to be provided per </w:t>
      </w:r>
      <w:proofErr w:type="spellStart"/>
      <w:r w:rsidRPr="00DE359B">
        <w:rPr>
          <w:b/>
        </w:rPr>
        <w:t>kW</w:t>
      </w:r>
      <w:r w:rsidRPr="00DE359B">
        <w:rPr>
          <w:b/>
          <w:vertAlign w:val="subscript"/>
        </w:rPr>
        <w:t>DC</w:t>
      </w:r>
      <w:proofErr w:type="spellEnd"/>
      <w:r w:rsidRPr="00DE359B">
        <w:rPr>
          <w:b/>
        </w:rPr>
        <w:t xml:space="preserve"> for each </w:t>
      </w:r>
      <w:r w:rsidR="002F5993" w:rsidRPr="00DE359B">
        <w:rPr>
          <w:b/>
        </w:rPr>
        <w:t xml:space="preserve">solar </w:t>
      </w:r>
      <w:r w:rsidRPr="00DE359B">
        <w:rPr>
          <w:b/>
        </w:rPr>
        <w:t xml:space="preserve">project should be proposed by </w:t>
      </w:r>
      <w:r w:rsidR="00E034F2" w:rsidRPr="00DE359B">
        <w:rPr>
          <w:b/>
        </w:rPr>
        <w:t xml:space="preserve">the applicant </w:t>
      </w:r>
      <w:r w:rsidRPr="00DE359B">
        <w:rPr>
          <w:b/>
        </w:rPr>
        <w:t>in their RFP proposal</w:t>
      </w:r>
      <w:r w:rsidR="00E034F2" w:rsidRPr="00DE359B">
        <w:rPr>
          <w:b/>
        </w:rPr>
        <w:t xml:space="preserve">. </w:t>
      </w:r>
    </w:p>
    <w:p w14:paraId="07D5DA58" w14:textId="3CF84408" w:rsidR="00A109F4" w:rsidRPr="00DE359B" w:rsidRDefault="003776AD" w:rsidP="003D0CAF">
      <w:pPr>
        <w:spacing w:line="240" w:lineRule="auto"/>
      </w:pPr>
      <w:r w:rsidRPr="00DE359B">
        <w:t xml:space="preserve">The </w:t>
      </w:r>
      <w:r w:rsidR="00522F94" w:rsidRPr="00DE359B">
        <w:t>Elevated I</w:t>
      </w:r>
      <w:r w:rsidRPr="00DE359B">
        <w:t xml:space="preserve">ncentive </w:t>
      </w:r>
      <w:r w:rsidR="002479AB" w:rsidRPr="00DE359B">
        <w:t xml:space="preserve">will be paid </w:t>
      </w:r>
      <w:r w:rsidR="00D415F3" w:rsidRPr="00DE359B">
        <w:t>in one lump sum after inspection documents are submitted</w:t>
      </w:r>
      <w:r w:rsidR="00D35DE1" w:rsidRPr="00DE359B">
        <w:t xml:space="preserve"> to</w:t>
      </w:r>
      <w:r w:rsidR="00D415F3" w:rsidRPr="00DE359B">
        <w:t xml:space="preserve"> and </w:t>
      </w:r>
      <w:r w:rsidR="00D51C77" w:rsidRPr="00DE359B">
        <w:rPr>
          <w:bCs/>
        </w:rPr>
        <w:t xml:space="preserve">approved by </w:t>
      </w:r>
      <w:r w:rsidR="00593912" w:rsidRPr="00DE359B">
        <w:rPr>
          <w:bCs/>
        </w:rPr>
        <w:t>[</w:t>
      </w:r>
      <w:r w:rsidR="00593912" w:rsidRPr="00DE359B">
        <w:rPr>
          <w:highlight w:val="yellow"/>
        </w:rPr>
        <w:t>STATE AGENCY</w:t>
      </w:r>
      <w:r w:rsidR="00593912" w:rsidRPr="00DE359B">
        <w:rPr>
          <w:bCs/>
        </w:rPr>
        <w:t>]</w:t>
      </w:r>
      <w:commentRangeEnd w:id="141"/>
      <w:r w:rsidR="00D05DD8" w:rsidRPr="00DE359B">
        <w:rPr>
          <w:rStyle w:val="CommentReference"/>
        </w:rPr>
        <w:commentReference w:id="141"/>
      </w:r>
    </w:p>
    <w:p w14:paraId="7C1ED31C" w14:textId="2FAD8588" w:rsidR="00210B9D" w:rsidRPr="00DE359B" w:rsidRDefault="00B40CB5" w:rsidP="003D0CAF">
      <w:pPr>
        <w:spacing w:line="240" w:lineRule="auto"/>
      </w:pPr>
      <w:r w:rsidRPr="00DE359B">
        <w:t>For reference, [</w:t>
      </w:r>
      <w:commentRangeStart w:id="142"/>
      <w:r w:rsidR="007D3B5F" w:rsidRPr="00DE359B">
        <w:rPr>
          <w:highlight w:val="yellow"/>
        </w:rPr>
        <w:t>FURTHER INFORMATION</w:t>
      </w:r>
      <w:commentRangeEnd w:id="142"/>
      <w:r w:rsidR="002668ED" w:rsidRPr="00DE359B">
        <w:rPr>
          <w:rStyle w:val="CommentReference"/>
        </w:rPr>
        <w:commentReference w:id="142"/>
      </w:r>
      <w:r w:rsidR="007D3B5F" w:rsidRPr="00DE359B">
        <w:t>]</w:t>
      </w:r>
    </w:p>
    <w:p w14:paraId="326FF036" w14:textId="434296A3" w:rsidR="00210B9D" w:rsidRPr="00DE359B" w:rsidRDefault="00172510" w:rsidP="007F33AB">
      <w:pPr>
        <w:pStyle w:val="Heading3"/>
        <w:rPr>
          <w:rFonts w:ascii="Tenorite" w:hAnsi="Tenorite"/>
        </w:rPr>
      </w:pPr>
      <w:bookmarkStart w:id="143" w:name="_Ref137568524"/>
      <w:bookmarkStart w:id="144" w:name="_Ref137568528"/>
      <w:bookmarkStart w:id="145" w:name="_Ref138347197"/>
      <w:bookmarkStart w:id="146" w:name="_Ref138347207"/>
      <w:bookmarkStart w:id="147" w:name="_Toc139629329"/>
      <w:commentRangeStart w:id="148"/>
      <w:r w:rsidRPr="00DE359B">
        <w:rPr>
          <w:rFonts w:ascii="Tenorite" w:hAnsi="Tenorite"/>
        </w:rPr>
        <w:t xml:space="preserve">ITC Amount and </w:t>
      </w:r>
      <w:r w:rsidR="00EF0CA6" w:rsidRPr="00DE359B">
        <w:rPr>
          <w:rFonts w:ascii="Tenorite" w:hAnsi="Tenorite"/>
        </w:rPr>
        <w:t>Elevated Incentives Interactions</w:t>
      </w:r>
      <w:bookmarkEnd w:id="143"/>
      <w:bookmarkEnd w:id="144"/>
      <w:commentRangeEnd w:id="148"/>
      <w:r w:rsidR="006106FD" w:rsidRPr="00DE359B">
        <w:rPr>
          <w:rStyle w:val="CommentReference"/>
          <w:rFonts w:ascii="Tenorite" w:eastAsiaTheme="minorHAnsi" w:hAnsi="Tenorite" w:cstheme="minorBidi"/>
          <w:color w:val="auto"/>
        </w:rPr>
        <w:commentReference w:id="148"/>
      </w:r>
      <w:bookmarkEnd w:id="145"/>
      <w:bookmarkEnd w:id="146"/>
      <w:bookmarkEnd w:id="147"/>
    </w:p>
    <w:p w14:paraId="55FF5B95" w14:textId="14C2A595" w:rsidR="00BF3164" w:rsidRDefault="000D17CE" w:rsidP="000D17CE">
      <w:pPr>
        <w:spacing w:after="120"/>
      </w:pPr>
      <w:r w:rsidRPr="00DE359B">
        <w:t xml:space="preserve">In order to account for changes to the </w:t>
      </w:r>
      <w:r w:rsidR="001D1C8F">
        <w:t xml:space="preserve">ITC </w:t>
      </w:r>
      <w:r w:rsidRPr="00DE359B">
        <w:t>that resulted from the implementation of the federal Inflation Reduction Act (the “</w:t>
      </w:r>
      <w:r w:rsidRPr="00DE359B">
        <w:rPr>
          <w:b/>
          <w:bCs/>
        </w:rPr>
        <w:t>IRA</w:t>
      </w:r>
      <w:r w:rsidRPr="00DE359B">
        <w:t xml:space="preserve">”) starting in January 2023, in particular changes to the ITC under </w:t>
      </w:r>
      <w:hyperlink r:id="rId47" w:anchor=":~:text=(e)Special%20rules%20for%20certain%20solar%20and%20wind%20facilities%20placed%20in%20service%20in%20connection%20with%20low%2Dincome%20communities" w:history="1">
        <w:r w:rsidRPr="00DE359B">
          <w:rPr>
            <w:rStyle w:val="Hyperlink"/>
          </w:rPr>
          <w:t>26 U.S.C § 48(e)</w:t>
        </w:r>
      </w:hyperlink>
      <w:r w:rsidRPr="00DE359B">
        <w:t xml:space="preserve"> (the “</w:t>
      </w:r>
      <w:r w:rsidRPr="00DE359B">
        <w:rPr>
          <w:b/>
          <w:bCs/>
        </w:rPr>
        <w:t>Low-Income ITC Adder</w:t>
      </w:r>
      <w:r w:rsidRPr="00DE359B">
        <w:t xml:space="preserve">”) </w:t>
      </w:r>
      <w:r w:rsidR="00F820F5" w:rsidRPr="00DE359B">
        <w:t xml:space="preserve">for projects that are sited (a) on Indian Land (defined below), and/or (b) in New Markets Tax Credits Areas (defined below), </w:t>
      </w:r>
      <w:r w:rsidRPr="00DE359B">
        <w:t xml:space="preserve">and under </w:t>
      </w:r>
      <w:hyperlink r:id="rId48" w:anchor=":~:text=(14)Increase%20in%20credit%20rate%20for%20energy%20communities" w:history="1">
        <w:r w:rsidRPr="00DE359B">
          <w:rPr>
            <w:rStyle w:val="Hyperlink"/>
          </w:rPr>
          <w:t>26 U.S.C § 48(a)(14)</w:t>
        </w:r>
      </w:hyperlink>
      <w:r w:rsidRPr="00DE359B">
        <w:t xml:space="preserve"> (the “</w:t>
      </w:r>
      <w:r w:rsidRPr="00DE359B">
        <w:rPr>
          <w:b/>
          <w:bCs/>
        </w:rPr>
        <w:t>Energy Community ITC Adder</w:t>
      </w:r>
      <w:r w:rsidRPr="00DE359B">
        <w:t>”)</w:t>
      </w:r>
      <w:r w:rsidR="00074EF6" w:rsidRPr="00DE359B">
        <w:t xml:space="preserve"> for projects that are sited in Energy Communities (defined below)</w:t>
      </w:r>
      <w:r w:rsidRPr="00DE359B">
        <w:t xml:space="preserve">, </w:t>
      </w:r>
      <w:r w:rsidR="00BF3164" w:rsidRPr="00DE359B">
        <w:t xml:space="preserve">applicants are required to explain how they will share </w:t>
      </w:r>
      <w:r w:rsidR="00717728" w:rsidRPr="00DE359B">
        <w:t xml:space="preserve">the value of these adders </w:t>
      </w:r>
      <w:r w:rsidR="00BF3164" w:rsidRPr="00DE359B">
        <w:t xml:space="preserve">with Eligible Customers. </w:t>
      </w:r>
    </w:p>
    <w:p w14:paraId="465B1AAB" w14:textId="5967433C" w:rsidR="00B64DF1" w:rsidRPr="00DE359B" w:rsidRDefault="00B64DF1" w:rsidP="000D17CE">
      <w:pPr>
        <w:spacing w:after="120"/>
      </w:pPr>
      <w:r>
        <w:lastRenderedPageBreak/>
        <w:t xml:space="preserve">In this RFP, </w:t>
      </w:r>
      <w:r w:rsidR="003228D3">
        <w:t>the term “</w:t>
      </w:r>
      <w:r>
        <w:t>ITC</w:t>
      </w:r>
      <w:r w:rsidR="003228D3">
        <w:t>” is used to</w:t>
      </w:r>
      <w:r>
        <w:t xml:space="preserve"> refer to </w:t>
      </w:r>
      <w:r w:rsidR="003228D3">
        <w:t xml:space="preserve">either </w:t>
      </w:r>
      <w:r>
        <w:t xml:space="preserve">the ITC </w:t>
      </w:r>
      <w:r w:rsidR="003228D3">
        <w:t xml:space="preserve">or </w:t>
      </w:r>
      <w:r>
        <w:t>its technology-neutral successor</w:t>
      </w:r>
      <w:r w:rsidR="003228D3">
        <w:t xml:space="preserve"> the </w:t>
      </w:r>
      <w:proofErr w:type="gramStart"/>
      <w:r w:rsidR="003228D3">
        <w:t>CEITC as the case may be</w:t>
      </w:r>
      <w:proofErr w:type="gramEnd"/>
      <w:r w:rsidR="003228D3">
        <w:t>.</w:t>
      </w:r>
    </w:p>
    <w:p w14:paraId="067B6957" w14:textId="3B8729AB" w:rsidR="00E215B1" w:rsidRPr="00DE359B" w:rsidRDefault="00AB654F" w:rsidP="003D0CAF">
      <w:pPr>
        <w:spacing w:line="240" w:lineRule="auto"/>
        <w:rPr>
          <w:b/>
        </w:rPr>
      </w:pPr>
      <w:r w:rsidRPr="00DE359B">
        <w:t xml:space="preserve">As additional amounts of federal incentives in the form of Low-Income ITC Adders </w:t>
      </w:r>
      <w:r w:rsidR="00154421" w:rsidRPr="00DE359B">
        <w:t xml:space="preserve">and the Energy Communities Adder </w:t>
      </w:r>
      <w:r w:rsidRPr="00DE359B">
        <w:t xml:space="preserve">become available for projects, and to comply with the requirement that Eligible Products must allow Eligible Customers to receive a </w:t>
      </w:r>
      <w:r w:rsidRPr="00DE359B">
        <w:rPr>
          <w:i/>
          <w:iCs/>
        </w:rPr>
        <w:t>substantial</w:t>
      </w:r>
      <w:r w:rsidRPr="00DE359B">
        <w:t xml:space="preserve"> part of the financial benefits afforded by the ITC or the CEITC to system owners (the </w:t>
      </w:r>
      <w:r w:rsidR="00F81AF2" w:rsidRPr="00DE359B">
        <w:t>winning bidder[s]</w:t>
      </w:r>
      <w:r w:rsidRPr="00DE359B">
        <w:t>) as stated above in Section</w:t>
      </w:r>
      <w:r w:rsidR="00E26DB4" w:rsidRPr="00DE359B">
        <w:t xml:space="preserve"> </w:t>
      </w:r>
      <w:r w:rsidR="00154421" w:rsidRPr="00DE359B">
        <w:fldChar w:fldCharType="begin"/>
      </w:r>
      <w:r w:rsidR="00154421" w:rsidRPr="00DE359B">
        <w:instrText xml:space="preserve"> REF _Ref138082821 \r \h  \* MERGEFORMAT </w:instrText>
      </w:r>
      <w:r w:rsidR="00154421" w:rsidRPr="00DE359B">
        <w:fldChar w:fldCharType="separate"/>
      </w:r>
      <w:r w:rsidR="009C472A">
        <w:t>8.2</w:t>
      </w:r>
      <w:r w:rsidR="00154421" w:rsidRPr="00DE359B">
        <w:fldChar w:fldCharType="end"/>
      </w:r>
      <w:r w:rsidR="001911FE" w:rsidRPr="00DE359B">
        <w:t xml:space="preserve"> (</w:t>
      </w:r>
      <w:r w:rsidR="001911FE" w:rsidRPr="00DE359B">
        <w:rPr>
          <w:i/>
        </w:rPr>
        <w:fldChar w:fldCharType="begin"/>
      </w:r>
      <w:r w:rsidR="001911FE" w:rsidRPr="00DE359B">
        <w:rPr>
          <w:i/>
        </w:rPr>
        <w:instrText xml:space="preserve"> REF _Ref138082816 \h  \* MERGEFORMAT </w:instrText>
      </w:r>
      <w:r w:rsidR="001911FE" w:rsidRPr="00DE359B">
        <w:rPr>
          <w:i/>
        </w:rPr>
      </w:r>
      <w:r w:rsidR="001911FE" w:rsidRPr="00DE359B">
        <w:rPr>
          <w:i/>
        </w:rPr>
        <w:fldChar w:fldCharType="separate"/>
      </w:r>
      <w:r w:rsidR="009C472A" w:rsidRPr="009C472A">
        <w:rPr>
          <w:i/>
        </w:rPr>
        <w:t>Solar Product Eligibility</w:t>
      </w:r>
      <w:r w:rsidR="001911FE" w:rsidRPr="00DE359B">
        <w:rPr>
          <w:i/>
        </w:rPr>
        <w:fldChar w:fldCharType="end"/>
      </w:r>
      <w:r w:rsidR="001911FE" w:rsidRPr="00DE359B">
        <w:t>)</w:t>
      </w:r>
      <w:r w:rsidR="00BD243F" w:rsidRPr="00DE359B">
        <w:t>,</w:t>
      </w:r>
      <w:r w:rsidR="00154421" w:rsidRPr="00DE359B">
        <w:t xml:space="preserve"> </w:t>
      </w:r>
      <w:r w:rsidRPr="00DE359B">
        <w:rPr>
          <w:b/>
        </w:rPr>
        <w:t>t</w:t>
      </w:r>
      <w:r w:rsidRPr="00DE359B">
        <w:rPr>
          <w:b/>
          <w:bCs/>
        </w:rPr>
        <w:t>he applicant’s</w:t>
      </w:r>
      <w:r w:rsidRPr="00DE359B">
        <w:rPr>
          <w:b/>
        </w:rPr>
        <w:t xml:space="preserve"> proposals must include a proposal to (a) reduce the amount of Elevated Incentive in situations where the system owner will receive additional amounts of ITC under the IRA, and/or (b) reduce the cost of the solar lease or PPA charged to Eligible Customers, and/or (c) offer additional technologies, perks, or value to Eligible Customers. </w:t>
      </w:r>
    </w:p>
    <w:p w14:paraId="26A4AFE2" w14:textId="16CF5676" w:rsidR="008149A4" w:rsidRPr="00DE359B" w:rsidRDefault="008149A4" w:rsidP="00215E5A">
      <w:r w:rsidRPr="00DE359B">
        <w:t xml:space="preserve">For the avoidance of doubt, this ITC sharing mechanism only applies to the Low-Income </w:t>
      </w:r>
      <w:r w:rsidR="00330487" w:rsidRPr="00DE359B">
        <w:t xml:space="preserve">ITC </w:t>
      </w:r>
      <w:r w:rsidRPr="00DE359B">
        <w:t>Adder</w:t>
      </w:r>
      <w:r w:rsidR="00FA5476" w:rsidRPr="00DE359B">
        <w:t xml:space="preserve"> and the Energy Community </w:t>
      </w:r>
      <w:r w:rsidR="00330487" w:rsidRPr="00DE359B">
        <w:t xml:space="preserve">ITC </w:t>
      </w:r>
      <w:r w:rsidR="00FA5476" w:rsidRPr="00DE359B">
        <w:t>Adder</w:t>
      </w:r>
      <w:r w:rsidRPr="00DE359B">
        <w:t xml:space="preserve">. Solar companies will not be required to share the </w:t>
      </w:r>
      <w:r w:rsidR="001C6778" w:rsidRPr="00DE359B">
        <w:t xml:space="preserve">portion of ITC received </w:t>
      </w:r>
      <w:r w:rsidR="00F31EFC" w:rsidRPr="00DE359B">
        <w:t>f</w:t>
      </w:r>
      <w:r w:rsidRPr="00DE359B">
        <w:t xml:space="preserve">or complying with domestic content requirements of the IRA, which unlike the Low-Income </w:t>
      </w:r>
      <w:r w:rsidR="00330487" w:rsidRPr="00DE359B">
        <w:t xml:space="preserve">ITC </w:t>
      </w:r>
      <w:r w:rsidRPr="00DE359B">
        <w:t xml:space="preserve">Adders </w:t>
      </w:r>
      <w:r w:rsidR="00330487" w:rsidRPr="00DE359B">
        <w:t xml:space="preserve">and the Energy Communities ITC Adders </w:t>
      </w:r>
      <w:r w:rsidRPr="00DE359B">
        <w:t>likely will involve additional direct costs for the private sector.</w:t>
      </w:r>
    </w:p>
    <w:p w14:paraId="71FA047B" w14:textId="75D579EA" w:rsidR="008615EC" w:rsidRPr="00DE359B" w:rsidRDefault="00AB654F" w:rsidP="008615EC">
      <w:pPr>
        <w:spacing w:line="240" w:lineRule="auto"/>
        <w:rPr>
          <w:b/>
          <w:bCs/>
        </w:rPr>
      </w:pPr>
      <w:r w:rsidRPr="00DE359B">
        <w:t xml:space="preserve">This RFP seeks to retain </w:t>
      </w:r>
      <w:r w:rsidR="00C32C06" w:rsidRPr="00DE359B">
        <w:t xml:space="preserve">significant </w:t>
      </w:r>
      <w:r w:rsidRPr="00DE359B">
        <w:t>flexibility for</w:t>
      </w:r>
      <w:r w:rsidR="008615EC" w:rsidRPr="00DE359B">
        <w:t xml:space="preserve"> the applicants</w:t>
      </w:r>
      <w:r w:rsidRPr="00DE359B">
        <w:t xml:space="preserve"> to propose a mechanism that will provide substantial benefits to the largest possible number of Eligible Customers while not creating undue administrative burdens for the </w:t>
      </w:r>
      <w:r w:rsidR="00F81AF2" w:rsidRPr="00DE359B">
        <w:t>winning bidder[s]</w:t>
      </w:r>
      <w:r w:rsidRPr="00DE359B">
        <w:rPr>
          <w:i/>
          <w:iCs/>
        </w:rPr>
        <w:t xml:space="preserve">. </w:t>
      </w:r>
      <w:r w:rsidR="00C32C06" w:rsidRPr="00DE359B">
        <w:t>[</w:t>
      </w:r>
      <w:r w:rsidR="00C32C06" w:rsidRPr="00EB3664">
        <w:rPr>
          <w:highlight w:val="yellow"/>
        </w:rPr>
        <w:t>STATE</w:t>
      </w:r>
      <w:r w:rsidR="00C32C06" w:rsidRPr="00DE359B">
        <w:t>] wishes to encourage applicants to be innovative in their approach to offer</w:t>
      </w:r>
      <w:r w:rsidR="001D28F2">
        <w:t>ing</w:t>
      </w:r>
      <w:r w:rsidR="00C32C06" w:rsidRPr="00DE359B">
        <w:t xml:space="preserve"> </w:t>
      </w:r>
      <w:r w:rsidR="0003743E" w:rsidRPr="00DE359B">
        <w:t xml:space="preserve">Eligible Products </w:t>
      </w:r>
      <w:r w:rsidR="0015634F" w:rsidRPr="00DE359B">
        <w:t>to Eligible Customers.</w:t>
      </w:r>
      <w:r w:rsidR="00C32C06" w:rsidRPr="00DE359B">
        <w:t xml:space="preserve"> </w:t>
      </w:r>
      <w:r w:rsidR="00D378FA" w:rsidRPr="00DE359B">
        <w:rPr>
          <w:b/>
          <w:bCs/>
        </w:rPr>
        <w:t xml:space="preserve">If beneficial, </w:t>
      </w:r>
      <w:r w:rsidR="00130B55" w:rsidRPr="00DE359B">
        <w:rPr>
          <w:b/>
          <w:bCs/>
        </w:rPr>
        <w:t xml:space="preserve">applicants can </w:t>
      </w:r>
      <w:r w:rsidR="00D378FA" w:rsidRPr="00DE359B">
        <w:rPr>
          <w:b/>
          <w:bCs/>
        </w:rPr>
        <w:t>r</w:t>
      </w:r>
      <w:r w:rsidR="005A20CB" w:rsidRPr="00DE359B">
        <w:rPr>
          <w:b/>
          <w:bCs/>
        </w:rPr>
        <w:t xml:space="preserve">eference and utilize </w:t>
      </w:r>
      <w:r w:rsidR="005A20CB" w:rsidRPr="00EB3664">
        <w:rPr>
          <w:b/>
          <w:bCs/>
        </w:rPr>
        <w:t xml:space="preserve">Appendix </w:t>
      </w:r>
      <w:r w:rsidR="001A256D" w:rsidRPr="00EB3664">
        <w:rPr>
          <w:b/>
          <w:bCs/>
        </w:rPr>
        <w:t>C</w:t>
      </w:r>
      <w:r w:rsidR="005A20CB" w:rsidRPr="00EB3664">
        <w:rPr>
          <w:b/>
          <w:bCs/>
        </w:rPr>
        <w:t xml:space="preserve"> </w:t>
      </w:r>
      <w:r w:rsidR="00CB22AE" w:rsidRPr="00EB3664">
        <w:rPr>
          <w:b/>
          <w:bCs/>
        </w:rPr>
        <w:t>(</w:t>
      </w:r>
      <w:r w:rsidR="00CB22AE" w:rsidRPr="00EB3664">
        <w:rPr>
          <w:b/>
          <w:bCs/>
          <w:i/>
          <w:iCs/>
        </w:rPr>
        <w:t>TEMPLATE – ITC Percentage v. Proposed Incentive Level</w:t>
      </w:r>
      <w:r w:rsidR="00CB22AE" w:rsidRPr="00EB3664">
        <w:rPr>
          <w:b/>
          <w:bCs/>
        </w:rPr>
        <w:t>)</w:t>
      </w:r>
      <w:r w:rsidR="00CB22AE" w:rsidRPr="00DE359B">
        <w:rPr>
          <w:b/>
          <w:bCs/>
        </w:rPr>
        <w:t xml:space="preserve"> </w:t>
      </w:r>
      <w:r w:rsidR="005A20CB" w:rsidRPr="00DE359B">
        <w:rPr>
          <w:b/>
          <w:bCs/>
        </w:rPr>
        <w:t xml:space="preserve">and </w:t>
      </w:r>
      <w:r w:rsidR="001A256D" w:rsidRPr="00EB3664">
        <w:rPr>
          <w:b/>
          <w:bCs/>
        </w:rPr>
        <w:t>D</w:t>
      </w:r>
      <w:r w:rsidR="00CB22AE" w:rsidRPr="00EB3664">
        <w:rPr>
          <w:b/>
          <w:bCs/>
        </w:rPr>
        <w:t xml:space="preserve"> (</w:t>
      </w:r>
      <w:r w:rsidR="00CB22AE" w:rsidRPr="00EB3664">
        <w:rPr>
          <w:b/>
          <w:bCs/>
          <w:i/>
          <w:iCs/>
        </w:rPr>
        <w:t>TEMPLATE – Estimated Year 1 Savings</w:t>
      </w:r>
      <w:r w:rsidR="00CB22AE" w:rsidRPr="00EB3664">
        <w:rPr>
          <w:b/>
          <w:bCs/>
        </w:rPr>
        <w:t>)</w:t>
      </w:r>
      <w:r w:rsidR="000E3F4B" w:rsidRPr="00DE359B">
        <w:rPr>
          <w:b/>
          <w:bCs/>
        </w:rPr>
        <w:t xml:space="preserve"> </w:t>
      </w:r>
      <w:r w:rsidR="00F13D82" w:rsidRPr="00DE359B">
        <w:rPr>
          <w:b/>
          <w:bCs/>
        </w:rPr>
        <w:t xml:space="preserve">to propose </w:t>
      </w:r>
      <w:r w:rsidR="00130B55" w:rsidRPr="00DE359B">
        <w:rPr>
          <w:b/>
          <w:bCs/>
        </w:rPr>
        <w:t xml:space="preserve">incentive </w:t>
      </w:r>
      <w:r w:rsidR="00F13D82" w:rsidRPr="00DE359B">
        <w:rPr>
          <w:b/>
          <w:bCs/>
        </w:rPr>
        <w:t>rates</w:t>
      </w:r>
      <w:r w:rsidR="00130B55" w:rsidRPr="00DE359B">
        <w:rPr>
          <w:b/>
          <w:bCs/>
        </w:rPr>
        <w:t xml:space="preserve"> and sharing mechanisms</w:t>
      </w:r>
      <w:r w:rsidR="00F13D82" w:rsidRPr="00DE359B">
        <w:rPr>
          <w:b/>
          <w:bCs/>
        </w:rPr>
        <w:t xml:space="preserve">. </w:t>
      </w:r>
    </w:p>
    <w:p w14:paraId="1ABBCADA" w14:textId="1A107948" w:rsidR="008615EC" w:rsidRPr="00DE359B" w:rsidRDefault="008615EC" w:rsidP="000C0399">
      <w:pPr>
        <w:spacing w:line="240" w:lineRule="auto"/>
      </w:pPr>
      <w:r w:rsidRPr="00DE359B">
        <w:t>Additional information</w:t>
      </w:r>
      <w:r w:rsidR="00A95B0F" w:rsidRPr="00DE359B">
        <w:t xml:space="preserve"> that is relevant to </w:t>
      </w:r>
      <w:r w:rsidRPr="00DE359B">
        <w:t xml:space="preserve">the </w:t>
      </w:r>
      <w:r w:rsidR="005E70B8" w:rsidRPr="00DE359B">
        <w:t xml:space="preserve">proposed program administration </w:t>
      </w:r>
      <w:r w:rsidR="00EF2008" w:rsidRPr="00DE359B">
        <w:t>is available below</w:t>
      </w:r>
      <w:r w:rsidR="00C97C98" w:rsidRPr="00DE359B">
        <w:t xml:space="preserve"> in Section </w:t>
      </w:r>
      <w:r w:rsidR="005E0F84" w:rsidRPr="00DE359B">
        <w:fldChar w:fldCharType="begin"/>
      </w:r>
      <w:r w:rsidR="005E0F84" w:rsidRPr="00DE359B">
        <w:instrText xml:space="preserve"> REF _Ref138340971 \r \h </w:instrText>
      </w:r>
      <w:r w:rsidR="00DE359B">
        <w:instrText xml:space="preserve"> \* MERGEFORMAT </w:instrText>
      </w:r>
      <w:r w:rsidR="005E0F84" w:rsidRPr="00DE359B">
        <w:fldChar w:fldCharType="separate"/>
      </w:r>
      <w:r w:rsidR="009C472A">
        <w:t>10.1.4</w:t>
      </w:r>
      <w:r w:rsidR="005E0F84" w:rsidRPr="00DE359B">
        <w:fldChar w:fldCharType="end"/>
      </w:r>
      <w:r w:rsidR="005E0F84" w:rsidRPr="00DE359B">
        <w:t xml:space="preserve"> (</w:t>
      </w:r>
      <w:r w:rsidR="005E0F84" w:rsidRPr="00DE359B">
        <w:rPr>
          <w:i/>
          <w:iCs/>
        </w:rPr>
        <w:fldChar w:fldCharType="begin"/>
      </w:r>
      <w:r w:rsidR="005E0F84" w:rsidRPr="00DE359B">
        <w:rPr>
          <w:i/>
          <w:iCs/>
        </w:rPr>
        <w:instrText xml:space="preserve"> REF _Ref138340977 \h  \* MERGEFORMAT </w:instrText>
      </w:r>
      <w:r w:rsidR="005E0F84" w:rsidRPr="00DE359B">
        <w:rPr>
          <w:i/>
          <w:iCs/>
        </w:rPr>
      </w:r>
      <w:r w:rsidR="005E0F84" w:rsidRPr="00DE359B">
        <w:rPr>
          <w:i/>
          <w:iCs/>
        </w:rPr>
        <w:fldChar w:fldCharType="separate"/>
      </w:r>
      <w:r w:rsidR="009C472A" w:rsidRPr="009C472A">
        <w:rPr>
          <w:i/>
          <w:iCs/>
        </w:rPr>
        <w:t>ITC Background</w:t>
      </w:r>
      <w:r w:rsidR="005E0F84" w:rsidRPr="00DE359B">
        <w:rPr>
          <w:i/>
          <w:iCs/>
        </w:rPr>
        <w:fldChar w:fldCharType="end"/>
      </w:r>
      <w:r w:rsidR="005E0F84" w:rsidRPr="00DE359B">
        <w:t xml:space="preserve">), Section </w:t>
      </w:r>
      <w:r w:rsidR="005E0F84" w:rsidRPr="00DE359B">
        <w:fldChar w:fldCharType="begin"/>
      </w:r>
      <w:r w:rsidR="005E0F84" w:rsidRPr="00DE359B">
        <w:instrText xml:space="preserve"> REF _Ref138340986 \r \h </w:instrText>
      </w:r>
      <w:r w:rsidR="00DE359B">
        <w:instrText xml:space="preserve"> \* MERGEFORMAT </w:instrText>
      </w:r>
      <w:r w:rsidR="005E0F84" w:rsidRPr="00DE359B">
        <w:fldChar w:fldCharType="separate"/>
      </w:r>
      <w:r w:rsidR="009C472A">
        <w:t>10.1.5</w:t>
      </w:r>
      <w:r w:rsidR="005E0F84" w:rsidRPr="00DE359B">
        <w:fldChar w:fldCharType="end"/>
      </w:r>
      <w:r w:rsidR="005E0F84" w:rsidRPr="00DE359B">
        <w:t xml:space="preserve"> (</w:t>
      </w:r>
      <w:r w:rsidR="005E0F84" w:rsidRPr="00DE359B">
        <w:rPr>
          <w:i/>
          <w:iCs/>
        </w:rPr>
        <w:fldChar w:fldCharType="begin"/>
      </w:r>
      <w:r w:rsidR="005E0F84" w:rsidRPr="00DE359B">
        <w:rPr>
          <w:i/>
          <w:iCs/>
        </w:rPr>
        <w:instrText xml:space="preserve"> REF _Ref138340981 \h  \* MERGEFORMAT </w:instrText>
      </w:r>
      <w:r w:rsidR="005E0F84" w:rsidRPr="00DE359B">
        <w:rPr>
          <w:i/>
          <w:iCs/>
        </w:rPr>
      </w:r>
      <w:r w:rsidR="005E0F84" w:rsidRPr="00DE359B">
        <w:rPr>
          <w:i/>
          <w:iCs/>
        </w:rPr>
        <w:fldChar w:fldCharType="separate"/>
      </w:r>
      <w:r w:rsidR="009C472A" w:rsidRPr="009C472A">
        <w:rPr>
          <w:i/>
          <w:iCs/>
        </w:rPr>
        <w:t>Low-Income ITC Adder</w:t>
      </w:r>
      <w:r w:rsidR="005E0F84" w:rsidRPr="00DE359B">
        <w:rPr>
          <w:i/>
          <w:iCs/>
        </w:rPr>
        <w:fldChar w:fldCharType="end"/>
      </w:r>
      <w:r w:rsidR="005E0F84" w:rsidRPr="00DE359B">
        <w:t xml:space="preserve">), and Section </w:t>
      </w:r>
      <w:r w:rsidR="009E0629" w:rsidRPr="00DE359B">
        <w:fldChar w:fldCharType="begin"/>
      </w:r>
      <w:r w:rsidR="009E0629" w:rsidRPr="00DE359B">
        <w:instrText xml:space="preserve"> REF _Ref138345019 \r \h </w:instrText>
      </w:r>
      <w:r w:rsidR="00A9061F" w:rsidRPr="00DE359B">
        <w:instrText xml:space="preserve"> \* MERGEFORMAT </w:instrText>
      </w:r>
      <w:r w:rsidR="009E0629" w:rsidRPr="00DE359B">
        <w:fldChar w:fldCharType="separate"/>
      </w:r>
      <w:r w:rsidR="009C472A">
        <w:t>10.1.6</w:t>
      </w:r>
      <w:r w:rsidR="009E0629" w:rsidRPr="00DE359B">
        <w:fldChar w:fldCharType="end"/>
      </w:r>
      <w:r w:rsidR="009E0629" w:rsidRPr="00DE359B">
        <w:t xml:space="preserve"> </w:t>
      </w:r>
      <w:r w:rsidR="005E0F84" w:rsidRPr="00DE359B">
        <w:t>(</w:t>
      </w:r>
      <w:r w:rsidR="00BB304D" w:rsidRPr="00DE359B">
        <w:rPr>
          <w:i/>
          <w:iCs/>
        </w:rPr>
        <w:fldChar w:fldCharType="begin"/>
      </w:r>
      <w:r w:rsidR="00BB304D" w:rsidRPr="00DE359B">
        <w:rPr>
          <w:i/>
          <w:iCs/>
        </w:rPr>
        <w:instrText xml:space="preserve"> REF _Ref138345019 \h  \* MERGEFORMAT </w:instrText>
      </w:r>
      <w:r w:rsidR="00BB304D" w:rsidRPr="00DE359B">
        <w:rPr>
          <w:i/>
          <w:iCs/>
        </w:rPr>
      </w:r>
      <w:r w:rsidR="00BB304D" w:rsidRPr="00DE359B">
        <w:rPr>
          <w:i/>
          <w:iCs/>
        </w:rPr>
        <w:fldChar w:fldCharType="separate"/>
      </w:r>
      <w:r w:rsidR="009C472A" w:rsidRPr="009C472A">
        <w:rPr>
          <w:i/>
          <w:iCs/>
        </w:rPr>
        <w:t>Energy Community ITC Adder</w:t>
      </w:r>
      <w:r w:rsidR="00BB304D" w:rsidRPr="00DE359B">
        <w:rPr>
          <w:i/>
          <w:iCs/>
        </w:rPr>
        <w:fldChar w:fldCharType="end"/>
      </w:r>
      <w:r w:rsidR="005E0F84" w:rsidRPr="00DE359B">
        <w:t xml:space="preserve">) </w:t>
      </w:r>
      <w:r w:rsidR="00EF2008" w:rsidRPr="00DE359B">
        <w:t>.</w:t>
      </w:r>
    </w:p>
    <w:p w14:paraId="51E2B53B" w14:textId="16606F9B" w:rsidR="00EF0CA6" w:rsidRPr="00DE359B" w:rsidRDefault="00EF0CA6" w:rsidP="00BB282E">
      <w:pPr>
        <w:pStyle w:val="Heading3"/>
        <w:rPr>
          <w:rFonts w:ascii="Tenorite" w:hAnsi="Tenorite"/>
        </w:rPr>
      </w:pPr>
      <w:bookmarkStart w:id="149" w:name="_Ref138340971"/>
      <w:bookmarkStart w:id="150" w:name="_Ref138340977"/>
      <w:bookmarkStart w:id="151" w:name="_Toc139629330"/>
      <w:r w:rsidRPr="00DE359B">
        <w:rPr>
          <w:rFonts w:ascii="Tenorite" w:hAnsi="Tenorite"/>
        </w:rPr>
        <w:t>ITC Background</w:t>
      </w:r>
      <w:bookmarkEnd w:id="149"/>
      <w:bookmarkEnd w:id="150"/>
      <w:bookmarkEnd w:id="151"/>
    </w:p>
    <w:p w14:paraId="0710C991" w14:textId="47C7136B" w:rsidR="00053A64" w:rsidRPr="00DE359B" w:rsidRDefault="002A0F9B" w:rsidP="00341906">
      <w:pPr>
        <w:spacing w:after="0" w:line="240" w:lineRule="auto"/>
      </w:pPr>
      <w:r w:rsidRPr="00DE359B">
        <w:t>For ease of reference, the ITC</w:t>
      </w:r>
      <w:r w:rsidR="005B6CF8" w:rsidRPr="00DE359B">
        <w:t xml:space="preserve"> under the IRA is summarized below </w:t>
      </w:r>
      <w:r w:rsidRPr="00DE359B">
        <w:t>for projects under 1MW</w:t>
      </w:r>
      <w:r w:rsidR="00097E86" w:rsidRPr="00DE359B">
        <w:rPr>
          <w:vertAlign w:val="subscript"/>
        </w:rPr>
        <w:t>AC</w:t>
      </w:r>
      <w:r w:rsidRPr="00DE359B">
        <w:t xml:space="preserve"> placed in service</w:t>
      </w:r>
      <w:r w:rsidR="00341906" w:rsidRPr="00DE359B">
        <w:t xml:space="preserve"> in 2022 or later and begin construction before 2033</w:t>
      </w:r>
      <w:r w:rsidR="004B1727" w:rsidRPr="00DE359B">
        <w:t>.</w:t>
      </w:r>
      <w:r w:rsidR="00053A64" w:rsidRPr="00DE359B">
        <w:rPr>
          <w:rStyle w:val="FootnoteReference"/>
        </w:rPr>
        <w:footnoteReference w:id="15"/>
      </w:r>
      <w:r w:rsidR="00053A64" w:rsidRPr="00DE359B">
        <w:rPr>
          <w:vertAlign w:val="superscript"/>
        </w:rPr>
        <w:t>,</w:t>
      </w:r>
      <w:r w:rsidR="00C17A6E" w:rsidRPr="00DE359B">
        <w:rPr>
          <w:rStyle w:val="FootnoteReference"/>
        </w:rPr>
        <w:footnoteReference w:id="16"/>
      </w:r>
      <w:r w:rsidR="00341906" w:rsidRPr="00DE359B">
        <w:t xml:space="preserve"> </w:t>
      </w:r>
    </w:p>
    <w:p w14:paraId="795B6D1F" w14:textId="77777777" w:rsidR="002A0F9B" w:rsidRPr="00DE359B" w:rsidRDefault="002A0F9B" w:rsidP="002A0F9B">
      <w:pPr>
        <w:spacing w:after="0" w:line="240" w:lineRule="auto"/>
      </w:pPr>
    </w:p>
    <w:tbl>
      <w:tblPr>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060"/>
        <w:gridCol w:w="5760"/>
        <w:gridCol w:w="1710"/>
      </w:tblGrid>
      <w:tr w:rsidR="00704FAD" w:rsidRPr="00DE359B" w14:paraId="7E511912" w14:textId="77777777" w:rsidTr="000B5DAC">
        <w:trPr>
          <w:tblHeader/>
        </w:trPr>
        <w:tc>
          <w:tcPr>
            <w:tcW w:w="2060" w:type="dxa"/>
            <w:shd w:val="clear" w:color="auto" w:fill="BDD6EE" w:themeFill="accent1" w:themeFillTint="66"/>
          </w:tcPr>
          <w:p w14:paraId="7FE980E5" w14:textId="77777777" w:rsidR="00704FAD" w:rsidRPr="00DE359B" w:rsidRDefault="001C6C50" w:rsidP="00C61CA5">
            <w:pPr>
              <w:keepNext/>
              <w:pBdr>
                <w:top w:val="nil"/>
                <w:left w:val="nil"/>
                <w:bottom w:val="nil"/>
                <w:right w:val="nil"/>
                <w:between w:val="nil"/>
              </w:pBdr>
              <w:spacing w:after="0"/>
              <w:jc w:val="center"/>
              <w:rPr>
                <w:b/>
              </w:rPr>
            </w:pPr>
            <w:r w:rsidRPr="00DE359B">
              <w:rPr>
                <w:b/>
              </w:rPr>
              <w:lastRenderedPageBreak/>
              <w:t>IRA Source</w:t>
            </w:r>
            <w:r w:rsidR="00E96136" w:rsidRPr="00DE359B">
              <w:rPr>
                <w:b/>
              </w:rPr>
              <w:t xml:space="preserve"> </w:t>
            </w:r>
          </w:p>
          <w:p w14:paraId="207F6E8E" w14:textId="14D8FC2C" w:rsidR="00E96136" w:rsidRPr="00DE359B" w:rsidRDefault="00E96136" w:rsidP="00C61CA5">
            <w:pPr>
              <w:keepNext/>
              <w:pBdr>
                <w:top w:val="nil"/>
                <w:left w:val="nil"/>
                <w:bottom w:val="nil"/>
                <w:right w:val="nil"/>
                <w:between w:val="nil"/>
              </w:pBdr>
              <w:spacing w:after="0"/>
              <w:jc w:val="center"/>
              <w:rPr>
                <w:b/>
                <w:sz w:val="12"/>
                <w:szCs w:val="12"/>
              </w:rPr>
            </w:pPr>
            <w:r w:rsidRPr="00DE359B">
              <w:rPr>
                <w:b/>
                <w:sz w:val="12"/>
                <w:szCs w:val="12"/>
              </w:rPr>
              <w:t>ITC and CEITC</w:t>
            </w:r>
          </w:p>
        </w:tc>
        <w:tc>
          <w:tcPr>
            <w:tcW w:w="5760" w:type="dxa"/>
            <w:shd w:val="clear" w:color="auto" w:fill="BDD6EE" w:themeFill="accent1" w:themeFillTint="66"/>
            <w:tcMar>
              <w:top w:w="100" w:type="dxa"/>
              <w:left w:w="100" w:type="dxa"/>
              <w:bottom w:w="100" w:type="dxa"/>
              <w:right w:w="100" w:type="dxa"/>
            </w:tcMar>
          </w:tcPr>
          <w:p w14:paraId="6CEF5F60" w14:textId="3B40DB65" w:rsidR="00704FAD" w:rsidRPr="00DE359B" w:rsidRDefault="00F6192E" w:rsidP="00C61CA5">
            <w:pPr>
              <w:keepNext/>
              <w:pBdr>
                <w:top w:val="nil"/>
                <w:left w:val="nil"/>
                <w:bottom w:val="nil"/>
                <w:right w:val="nil"/>
                <w:between w:val="nil"/>
              </w:pBdr>
              <w:spacing w:after="0"/>
              <w:jc w:val="center"/>
              <w:rPr>
                <w:b/>
              </w:rPr>
            </w:pPr>
            <w:r w:rsidRPr="00DE359B">
              <w:rPr>
                <w:b/>
              </w:rPr>
              <w:t xml:space="preserve">Stackable Tax Credit </w:t>
            </w:r>
            <w:r w:rsidR="00704FAD" w:rsidRPr="00DE359B">
              <w:rPr>
                <w:b/>
              </w:rPr>
              <w:t>Categories</w:t>
            </w:r>
          </w:p>
          <w:p w14:paraId="4376273D" w14:textId="7CE26C16" w:rsidR="00F6192E" w:rsidRPr="00DE359B" w:rsidRDefault="00F6192E" w:rsidP="00C61CA5">
            <w:pPr>
              <w:keepNext/>
              <w:pBdr>
                <w:top w:val="nil"/>
                <w:left w:val="nil"/>
                <w:bottom w:val="nil"/>
                <w:right w:val="nil"/>
                <w:between w:val="nil"/>
              </w:pBdr>
              <w:spacing w:after="0"/>
              <w:jc w:val="center"/>
              <w:rPr>
                <w:b/>
                <w:sz w:val="16"/>
                <w:szCs w:val="16"/>
              </w:rPr>
            </w:pPr>
            <w:r w:rsidRPr="00DE359B">
              <w:rPr>
                <w:b/>
                <w:sz w:val="12"/>
                <w:szCs w:val="12"/>
              </w:rPr>
              <w:t>ITC and CEITC</w:t>
            </w:r>
          </w:p>
        </w:tc>
        <w:tc>
          <w:tcPr>
            <w:tcW w:w="1710" w:type="dxa"/>
            <w:shd w:val="clear" w:color="auto" w:fill="BDD6EE" w:themeFill="accent1" w:themeFillTint="66"/>
            <w:tcMar>
              <w:top w:w="100" w:type="dxa"/>
              <w:left w:w="100" w:type="dxa"/>
              <w:bottom w:w="100" w:type="dxa"/>
              <w:right w:w="100" w:type="dxa"/>
            </w:tcMar>
          </w:tcPr>
          <w:p w14:paraId="26CC1512" w14:textId="422D7E45" w:rsidR="00704FAD" w:rsidRPr="00DE359B" w:rsidRDefault="00704FAD" w:rsidP="00C61CA5">
            <w:pPr>
              <w:keepNext/>
              <w:pBdr>
                <w:top w:val="nil"/>
                <w:left w:val="nil"/>
                <w:bottom w:val="nil"/>
                <w:right w:val="nil"/>
                <w:between w:val="nil"/>
              </w:pBdr>
              <w:jc w:val="center"/>
              <w:rPr>
                <w:b/>
              </w:rPr>
            </w:pPr>
            <w:r w:rsidRPr="00DE359B">
              <w:rPr>
                <w:b/>
              </w:rPr>
              <w:t xml:space="preserve">Credit </w:t>
            </w:r>
            <w:r w:rsidR="00893809" w:rsidRPr="00DE359B">
              <w:rPr>
                <w:b/>
              </w:rPr>
              <w:t>A</w:t>
            </w:r>
            <w:r w:rsidRPr="00DE359B">
              <w:rPr>
                <w:b/>
              </w:rPr>
              <w:t>mount</w:t>
            </w:r>
          </w:p>
        </w:tc>
      </w:tr>
      <w:tr w:rsidR="00704FAD" w:rsidRPr="00DE359B" w14:paraId="407CB685" w14:textId="77777777" w:rsidTr="00C61CA5">
        <w:tc>
          <w:tcPr>
            <w:tcW w:w="2060" w:type="dxa"/>
          </w:tcPr>
          <w:p w14:paraId="4AD31A4C" w14:textId="5B0C3AD5" w:rsidR="00704FAD" w:rsidRPr="00DE359B" w:rsidRDefault="00B14F6D" w:rsidP="00C61CA5">
            <w:pPr>
              <w:widowControl w:val="0"/>
              <w:pBdr>
                <w:top w:val="nil"/>
                <w:left w:val="nil"/>
                <w:bottom w:val="nil"/>
                <w:right w:val="nil"/>
                <w:between w:val="nil"/>
              </w:pBdr>
              <w:rPr>
                <w:sz w:val="16"/>
                <w:szCs w:val="16"/>
              </w:rPr>
            </w:pPr>
            <w:r w:rsidRPr="00DE359B">
              <w:rPr>
                <w:sz w:val="16"/>
                <w:szCs w:val="16"/>
              </w:rPr>
              <w:t>26 U.S.C § 48</w:t>
            </w:r>
            <w:r w:rsidR="00684AD2" w:rsidRPr="00DE359B">
              <w:rPr>
                <w:sz w:val="16"/>
                <w:szCs w:val="16"/>
              </w:rPr>
              <w:t>(a)(9)</w:t>
            </w:r>
            <w:r w:rsidR="00702529" w:rsidRPr="00DE359B">
              <w:rPr>
                <w:sz w:val="16"/>
                <w:szCs w:val="16"/>
              </w:rPr>
              <w:t>(A)(i)</w:t>
            </w:r>
            <w:r w:rsidR="00080F4B" w:rsidRPr="00DE359B">
              <w:rPr>
                <w:sz w:val="16"/>
                <w:szCs w:val="16"/>
              </w:rPr>
              <w:t xml:space="preserve">, </w:t>
            </w:r>
            <w:r w:rsidR="009A4A7F" w:rsidRPr="00DE359B">
              <w:rPr>
                <w:sz w:val="16"/>
                <w:szCs w:val="16"/>
              </w:rPr>
              <w:t>26 U.S.C § 48(a)(9)(</w:t>
            </w:r>
            <w:r w:rsidR="00E96136" w:rsidRPr="00DE359B">
              <w:rPr>
                <w:sz w:val="16"/>
                <w:szCs w:val="16"/>
              </w:rPr>
              <w:t>B</w:t>
            </w:r>
            <w:r w:rsidR="009A4A7F" w:rsidRPr="00DE359B">
              <w:rPr>
                <w:sz w:val="16"/>
                <w:szCs w:val="16"/>
              </w:rPr>
              <w:t>)(i),</w:t>
            </w:r>
            <w:r w:rsidRPr="00DE359B">
              <w:rPr>
                <w:sz w:val="16"/>
                <w:szCs w:val="16"/>
              </w:rPr>
              <w:t xml:space="preserve"> </w:t>
            </w:r>
            <w:r w:rsidR="001C7861" w:rsidRPr="00DE359B">
              <w:rPr>
                <w:sz w:val="16"/>
                <w:szCs w:val="16"/>
              </w:rPr>
              <w:t xml:space="preserve">&amp; </w:t>
            </w:r>
            <w:r w:rsidRPr="00DE359B">
              <w:rPr>
                <w:sz w:val="16"/>
                <w:szCs w:val="16"/>
              </w:rPr>
              <w:t>26 U.S.C § 48E</w:t>
            </w:r>
            <w:r w:rsidR="00DD1B95" w:rsidRPr="00DE359B">
              <w:rPr>
                <w:sz w:val="16"/>
                <w:szCs w:val="16"/>
              </w:rPr>
              <w:t>(a)(</w:t>
            </w:r>
            <w:r w:rsidR="001B59BB" w:rsidRPr="00DE359B">
              <w:rPr>
                <w:sz w:val="16"/>
                <w:szCs w:val="16"/>
              </w:rPr>
              <w:t>2)(A)(ii)(I)</w:t>
            </w:r>
          </w:p>
        </w:tc>
        <w:tc>
          <w:tcPr>
            <w:tcW w:w="5760" w:type="dxa"/>
            <w:shd w:val="clear" w:color="auto" w:fill="auto"/>
            <w:tcMar>
              <w:top w:w="100" w:type="dxa"/>
              <w:left w:w="100" w:type="dxa"/>
              <w:bottom w:w="100" w:type="dxa"/>
              <w:right w:w="100" w:type="dxa"/>
            </w:tcMar>
          </w:tcPr>
          <w:p w14:paraId="06DA5DF3" w14:textId="0272EAA6" w:rsidR="00704FAD" w:rsidRPr="00DE359B" w:rsidRDefault="00704FAD" w:rsidP="00C61CA5">
            <w:pPr>
              <w:widowControl w:val="0"/>
              <w:numPr>
                <w:ilvl w:val="0"/>
                <w:numId w:val="11"/>
              </w:numPr>
              <w:pBdr>
                <w:top w:val="nil"/>
                <w:left w:val="nil"/>
                <w:bottom w:val="nil"/>
                <w:right w:val="nil"/>
                <w:between w:val="nil"/>
              </w:pBdr>
              <w:ind w:left="436" w:hanging="270"/>
            </w:pPr>
            <w:r w:rsidRPr="00DE359B">
              <w:t xml:space="preserve">Base ITC </w:t>
            </w:r>
            <w:r w:rsidR="00D61FD6" w:rsidRPr="00DE359B">
              <w:t xml:space="preserve">for projects under 1 </w:t>
            </w:r>
            <w:r w:rsidR="0066052E" w:rsidRPr="00DE359B">
              <w:t>MW</w:t>
            </w:r>
            <w:r w:rsidR="0066052E" w:rsidRPr="00DE359B">
              <w:rPr>
                <w:vertAlign w:val="subscript"/>
              </w:rPr>
              <w:t>AC</w:t>
            </w:r>
            <w:r w:rsidR="00D61FD6" w:rsidRPr="00DE359B">
              <w:t xml:space="preserve"> (</w:t>
            </w:r>
            <w:r w:rsidR="00D61FD6" w:rsidRPr="00DE359B">
              <w:rPr>
                <w:u w:val="single"/>
              </w:rPr>
              <w:t>with or without</w:t>
            </w:r>
            <w:r w:rsidR="00D61FD6" w:rsidRPr="00DE359B">
              <w:t xml:space="preserve"> </w:t>
            </w:r>
            <w:r w:rsidRPr="00DE359B">
              <w:t>meeting wage and apprenticeship requirements</w:t>
            </w:r>
            <w:r w:rsidR="00D61FD6" w:rsidRPr="00DE359B">
              <w:t>)</w:t>
            </w:r>
          </w:p>
        </w:tc>
        <w:tc>
          <w:tcPr>
            <w:tcW w:w="1710" w:type="dxa"/>
            <w:shd w:val="clear" w:color="auto" w:fill="auto"/>
            <w:tcMar>
              <w:top w:w="100" w:type="dxa"/>
              <w:left w:w="100" w:type="dxa"/>
              <w:bottom w:w="100" w:type="dxa"/>
              <w:right w:w="100" w:type="dxa"/>
            </w:tcMar>
          </w:tcPr>
          <w:p w14:paraId="0252E08A" w14:textId="55885DBD" w:rsidR="00704FAD" w:rsidRPr="00DE359B" w:rsidRDefault="00704FAD" w:rsidP="00F91631">
            <w:pPr>
              <w:widowControl w:val="0"/>
              <w:pBdr>
                <w:top w:val="nil"/>
                <w:left w:val="nil"/>
                <w:bottom w:val="nil"/>
                <w:right w:val="nil"/>
                <w:between w:val="nil"/>
              </w:pBdr>
              <w:jc w:val="center"/>
            </w:pPr>
            <w:r w:rsidRPr="00DE359B">
              <w:t>30%</w:t>
            </w:r>
          </w:p>
        </w:tc>
      </w:tr>
      <w:tr w:rsidR="00704FAD" w:rsidRPr="00DE359B" w14:paraId="2E63DF6B" w14:textId="77777777" w:rsidTr="00C61CA5">
        <w:tc>
          <w:tcPr>
            <w:tcW w:w="2060" w:type="dxa"/>
          </w:tcPr>
          <w:p w14:paraId="557C0CF5" w14:textId="696DBAAB" w:rsidR="00704FAD" w:rsidRPr="00DE359B" w:rsidRDefault="00077159" w:rsidP="00C61CA5">
            <w:pPr>
              <w:widowControl w:val="0"/>
              <w:pBdr>
                <w:top w:val="nil"/>
                <w:left w:val="nil"/>
                <w:bottom w:val="nil"/>
                <w:right w:val="nil"/>
                <w:between w:val="nil"/>
              </w:pBdr>
              <w:rPr>
                <w:sz w:val="16"/>
                <w:szCs w:val="16"/>
              </w:rPr>
            </w:pPr>
            <w:r w:rsidRPr="00DE359B">
              <w:rPr>
                <w:sz w:val="16"/>
                <w:szCs w:val="16"/>
              </w:rPr>
              <w:t>26 U.S.C § 48(a)(12)</w:t>
            </w:r>
            <w:r w:rsidR="0022411F" w:rsidRPr="00DE359B">
              <w:rPr>
                <w:sz w:val="16"/>
                <w:szCs w:val="16"/>
              </w:rPr>
              <w:t>(C)(ii) &amp;</w:t>
            </w:r>
            <w:r w:rsidRPr="00DE359B">
              <w:rPr>
                <w:sz w:val="16"/>
                <w:szCs w:val="16"/>
              </w:rPr>
              <w:t xml:space="preserve"> </w:t>
            </w:r>
            <w:r w:rsidR="001C7861" w:rsidRPr="00DE359B">
              <w:rPr>
                <w:sz w:val="16"/>
                <w:szCs w:val="16"/>
              </w:rPr>
              <w:t>26 U.S.C § 48E</w:t>
            </w:r>
            <w:r w:rsidR="0022411F" w:rsidRPr="00DE359B">
              <w:rPr>
                <w:sz w:val="16"/>
                <w:szCs w:val="16"/>
              </w:rPr>
              <w:t>(</w:t>
            </w:r>
            <w:r w:rsidR="00A273CC" w:rsidRPr="00DE359B">
              <w:rPr>
                <w:sz w:val="16"/>
                <w:szCs w:val="16"/>
              </w:rPr>
              <w:t>a)(3)(</w:t>
            </w:r>
            <w:r w:rsidR="0019423C" w:rsidRPr="00DE359B">
              <w:rPr>
                <w:sz w:val="16"/>
                <w:szCs w:val="16"/>
              </w:rPr>
              <w:t>B)</w:t>
            </w:r>
          </w:p>
        </w:tc>
        <w:tc>
          <w:tcPr>
            <w:tcW w:w="5760" w:type="dxa"/>
            <w:shd w:val="clear" w:color="auto" w:fill="auto"/>
            <w:tcMar>
              <w:top w:w="100" w:type="dxa"/>
              <w:left w:w="100" w:type="dxa"/>
              <w:bottom w:w="100" w:type="dxa"/>
              <w:right w:w="100" w:type="dxa"/>
            </w:tcMar>
          </w:tcPr>
          <w:p w14:paraId="083BB6F6" w14:textId="0E81E1F3" w:rsidR="00704FAD" w:rsidRPr="00DE359B" w:rsidRDefault="00704FAD" w:rsidP="00C61CA5">
            <w:pPr>
              <w:widowControl w:val="0"/>
              <w:numPr>
                <w:ilvl w:val="0"/>
                <w:numId w:val="11"/>
              </w:numPr>
              <w:pBdr>
                <w:top w:val="nil"/>
                <w:left w:val="nil"/>
                <w:bottom w:val="nil"/>
                <w:right w:val="nil"/>
                <w:between w:val="nil"/>
              </w:pBdr>
              <w:ind w:left="436" w:hanging="270"/>
            </w:pPr>
            <w:r w:rsidRPr="00DE359B">
              <w:t xml:space="preserve">Domestic </w:t>
            </w:r>
            <w:r w:rsidR="00A23EE9" w:rsidRPr="00DE359B">
              <w:t>c</w:t>
            </w:r>
            <w:r w:rsidRPr="00DE359B">
              <w:t xml:space="preserve">ontent </w:t>
            </w:r>
            <w:r w:rsidR="00A23EE9" w:rsidRPr="00DE359B">
              <w:t>b</w:t>
            </w:r>
            <w:r w:rsidRPr="00DE359B">
              <w:t>onus</w:t>
            </w:r>
          </w:p>
        </w:tc>
        <w:tc>
          <w:tcPr>
            <w:tcW w:w="1710" w:type="dxa"/>
            <w:shd w:val="clear" w:color="auto" w:fill="auto"/>
            <w:tcMar>
              <w:top w:w="100" w:type="dxa"/>
              <w:left w:w="100" w:type="dxa"/>
              <w:bottom w:w="100" w:type="dxa"/>
              <w:right w:w="100" w:type="dxa"/>
            </w:tcMar>
          </w:tcPr>
          <w:p w14:paraId="75E6B2BC" w14:textId="12F22DF1" w:rsidR="00704FAD" w:rsidRPr="00DE359B" w:rsidRDefault="00704FAD" w:rsidP="00F91631">
            <w:pPr>
              <w:widowControl w:val="0"/>
              <w:pBdr>
                <w:top w:val="nil"/>
                <w:left w:val="nil"/>
                <w:bottom w:val="nil"/>
                <w:right w:val="nil"/>
                <w:between w:val="nil"/>
              </w:pBdr>
              <w:jc w:val="center"/>
            </w:pPr>
            <w:r w:rsidRPr="00DE359B">
              <w:t>+10%</w:t>
            </w:r>
            <w:r w:rsidR="002C138D" w:rsidRPr="00DE359B">
              <w:t xml:space="preserve"> points</w:t>
            </w:r>
          </w:p>
        </w:tc>
      </w:tr>
      <w:tr w:rsidR="00704FAD" w:rsidRPr="00DE359B" w14:paraId="6E3A8802" w14:textId="77777777" w:rsidTr="00C61CA5">
        <w:tc>
          <w:tcPr>
            <w:tcW w:w="2060" w:type="dxa"/>
          </w:tcPr>
          <w:p w14:paraId="03407F74" w14:textId="75CC3DB6" w:rsidR="00704FAD" w:rsidRPr="00DE359B" w:rsidRDefault="00AA1449" w:rsidP="00C61CA5">
            <w:pPr>
              <w:widowControl w:val="0"/>
              <w:pBdr>
                <w:top w:val="nil"/>
                <w:left w:val="nil"/>
                <w:bottom w:val="nil"/>
                <w:right w:val="nil"/>
                <w:between w:val="nil"/>
              </w:pBdr>
              <w:rPr>
                <w:sz w:val="16"/>
                <w:szCs w:val="16"/>
              </w:rPr>
            </w:pPr>
            <w:r w:rsidRPr="00DE359B">
              <w:rPr>
                <w:sz w:val="16"/>
                <w:szCs w:val="16"/>
              </w:rPr>
              <w:t>26 U.S.C § 48(a)(14</w:t>
            </w:r>
            <w:r w:rsidR="00A23EE9" w:rsidRPr="00DE359B">
              <w:rPr>
                <w:sz w:val="16"/>
                <w:szCs w:val="16"/>
              </w:rPr>
              <w:t>) &amp; 26 U.S.C § 48E(a)(3)(A)</w:t>
            </w:r>
          </w:p>
        </w:tc>
        <w:tc>
          <w:tcPr>
            <w:tcW w:w="5760" w:type="dxa"/>
            <w:shd w:val="clear" w:color="auto" w:fill="auto"/>
            <w:tcMar>
              <w:top w:w="100" w:type="dxa"/>
              <w:left w:w="100" w:type="dxa"/>
              <w:bottom w:w="100" w:type="dxa"/>
              <w:right w:w="100" w:type="dxa"/>
            </w:tcMar>
          </w:tcPr>
          <w:p w14:paraId="487ECEEF" w14:textId="6C99AD74" w:rsidR="00704FAD" w:rsidRPr="00DE359B" w:rsidRDefault="00704FAD" w:rsidP="00C61CA5">
            <w:pPr>
              <w:widowControl w:val="0"/>
              <w:numPr>
                <w:ilvl w:val="0"/>
                <w:numId w:val="11"/>
              </w:numPr>
              <w:pBdr>
                <w:top w:val="nil"/>
                <w:left w:val="nil"/>
                <w:bottom w:val="nil"/>
                <w:right w:val="nil"/>
                <w:between w:val="nil"/>
              </w:pBdr>
              <w:ind w:left="436" w:hanging="270"/>
            </w:pPr>
            <w:r w:rsidRPr="00DE359B">
              <w:t>Energy Communit</w:t>
            </w:r>
            <w:r w:rsidR="00F62278" w:rsidRPr="00DE359B">
              <w:t>ies Adder</w:t>
            </w:r>
            <w:r w:rsidRPr="00DE359B">
              <w:rPr>
                <w:vertAlign w:val="superscript"/>
              </w:rPr>
              <w:footnoteReference w:id="17"/>
            </w:r>
          </w:p>
        </w:tc>
        <w:tc>
          <w:tcPr>
            <w:tcW w:w="1710" w:type="dxa"/>
            <w:shd w:val="clear" w:color="auto" w:fill="auto"/>
            <w:tcMar>
              <w:top w:w="100" w:type="dxa"/>
              <w:left w:w="100" w:type="dxa"/>
              <w:bottom w:w="100" w:type="dxa"/>
              <w:right w:w="100" w:type="dxa"/>
            </w:tcMar>
          </w:tcPr>
          <w:p w14:paraId="43D5701B" w14:textId="6CBC96C8" w:rsidR="00704FAD" w:rsidRPr="00DE359B" w:rsidRDefault="00704FAD" w:rsidP="00F91631">
            <w:pPr>
              <w:widowControl w:val="0"/>
              <w:pBdr>
                <w:top w:val="nil"/>
                <w:left w:val="nil"/>
                <w:bottom w:val="nil"/>
                <w:right w:val="nil"/>
                <w:between w:val="nil"/>
              </w:pBdr>
              <w:jc w:val="center"/>
            </w:pPr>
            <w:r w:rsidRPr="00DE359B">
              <w:t>+10%</w:t>
            </w:r>
            <w:r w:rsidR="002C138D" w:rsidRPr="00DE359B">
              <w:t xml:space="preserve"> point</w:t>
            </w:r>
            <w:r w:rsidR="00F62278" w:rsidRPr="00DE359B">
              <w:t>s</w:t>
            </w:r>
          </w:p>
        </w:tc>
      </w:tr>
      <w:tr w:rsidR="00704FAD" w:rsidRPr="00DE359B" w14:paraId="09CCD2F1" w14:textId="77777777" w:rsidTr="00C61CA5">
        <w:tc>
          <w:tcPr>
            <w:tcW w:w="2060" w:type="dxa"/>
          </w:tcPr>
          <w:p w14:paraId="1E8D871D" w14:textId="23F7BB31" w:rsidR="00704FAD" w:rsidRPr="00DE359B" w:rsidRDefault="007813C4" w:rsidP="00C61CA5">
            <w:pPr>
              <w:widowControl w:val="0"/>
              <w:pBdr>
                <w:top w:val="nil"/>
                <w:left w:val="nil"/>
                <w:bottom w:val="nil"/>
                <w:right w:val="nil"/>
                <w:between w:val="nil"/>
              </w:pBdr>
              <w:rPr>
                <w:sz w:val="16"/>
                <w:szCs w:val="16"/>
              </w:rPr>
            </w:pPr>
            <w:r w:rsidRPr="00DE359B">
              <w:rPr>
                <w:sz w:val="16"/>
                <w:szCs w:val="16"/>
              </w:rPr>
              <w:t xml:space="preserve">26 U.S.C </w:t>
            </w:r>
            <w:r w:rsidR="001502C2" w:rsidRPr="00DE359B">
              <w:rPr>
                <w:sz w:val="16"/>
                <w:szCs w:val="16"/>
              </w:rPr>
              <w:t xml:space="preserve">§ </w:t>
            </w:r>
            <w:r w:rsidRPr="00DE359B">
              <w:rPr>
                <w:sz w:val="16"/>
                <w:szCs w:val="16"/>
              </w:rPr>
              <w:t xml:space="preserve">48(e) and </w:t>
            </w:r>
            <w:r w:rsidR="00881B5C" w:rsidRPr="00DE359B">
              <w:rPr>
                <w:sz w:val="16"/>
                <w:szCs w:val="16"/>
              </w:rPr>
              <w:t xml:space="preserve">26 U.S.C </w:t>
            </w:r>
            <w:r w:rsidR="001502C2" w:rsidRPr="00DE359B">
              <w:rPr>
                <w:sz w:val="16"/>
                <w:szCs w:val="16"/>
              </w:rPr>
              <w:t xml:space="preserve">§ </w:t>
            </w:r>
            <w:r w:rsidR="00881B5C" w:rsidRPr="00DE359B">
              <w:rPr>
                <w:sz w:val="16"/>
                <w:szCs w:val="16"/>
              </w:rPr>
              <w:t>48E(h)</w:t>
            </w:r>
          </w:p>
        </w:tc>
        <w:tc>
          <w:tcPr>
            <w:tcW w:w="5760" w:type="dxa"/>
            <w:shd w:val="clear" w:color="auto" w:fill="auto"/>
            <w:tcMar>
              <w:top w:w="100" w:type="dxa"/>
              <w:left w:w="100" w:type="dxa"/>
              <w:bottom w:w="100" w:type="dxa"/>
              <w:right w:w="100" w:type="dxa"/>
            </w:tcMar>
          </w:tcPr>
          <w:p w14:paraId="5680AA83" w14:textId="5EA03D70" w:rsidR="00704FAD" w:rsidRPr="00DE359B" w:rsidRDefault="00704FAD" w:rsidP="00C61CA5">
            <w:pPr>
              <w:widowControl w:val="0"/>
              <w:numPr>
                <w:ilvl w:val="0"/>
                <w:numId w:val="11"/>
              </w:numPr>
              <w:pBdr>
                <w:top w:val="nil"/>
                <w:left w:val="nil"/>
                <w:bottom w:val="nil"/>
                <w:right w:val="nil"/>
                <w:between w:val="nil"/>
              </w:pBdr>
              <w:ind w:left="436" w:hanging="270"/>
            </w:pPr>
            <w:r w:rsidRPr="00DE359B">
              <w:t>Low-Income ITC Adder</w:t>
            </w:r>
            <w:r w:rsidR="00AA6EC1" w:rsidRPr="00DE359B">
              <w:rPr>
                <w:rStyle w:val="FootnoteReference"/>
              </w:rPr>
              <w:footnoteReference w:id="18"/>
            </w:r>
          </w:p>
        </w:tc>
        <w:tc>
          <w:tcPr>
            <w:tcW w:w="1710" w:type="dxa"/>
            <w:shd w:val="clear" w:color="auto" w:fill="auto"/>
            <w:tcMar>
              <w:top w:w="100" w:type="dxa"/>
              <w:left w:w="100" w:type="dxa"/>
              <w:bottom w:w="100" w:type="dxa"/>
              <w:right w:w="100" w:type="dxa"/>
            </w:tcMar>
          </w:tcPr>
          <w:p w14:paraId="211A521C" w14:textId="759AC337" w:rsidR="00704FAD" w:rsidRPr="00DE359B" w:rsidRDefault="00704FAD" w:rsidP="00F91631">
            <w:pPr>
              <w:widowControl w:val="0"/>
              <w:jc w:val="center"/>
            </w:pPr>
            <w:r w:rsidRPr="00DE359B">
              <w:t>+10%</w:t>
            </w:r>
            <w:r w:rsidR="002C138D" w:rsidRPr="00DE359B">
              <w:t xml:space="preserve"> points</w:t>
            </w:r>
            <w:r w:rsidR="00F00869" w:rsidRPr="00DE359B">
              <w:rPr>
                <w:rStyle w:val="FootnoteReference"/>
              </w:rPr>
              <w:footnoteReference w:id="19"/>
            </w:r>
          </w:p>
        </w:tc>
      </w:tr>
    </w:tbl>
    <w:p w14:paraId="179E0D8F" w14:textId="77777777" w:rsidR="001D3923" w:rsidRPr="00DE359B" w:rsidRDefault="001D3923" w:rsidP="001D3923">
      <w:pPr>
        <w:spacing w:after="0" w:line="240" w:lineRule="auto"/>
        <w:rPr>
          <w:bCs/>
        </w:rPr>
      </w:pPr>
    </w:p>
    <w:p w14:paraId="6A68BDF7" w14:textId="4461ED18" w:rsidR="008233E7" w:rsidRPr="00DE359B" w:rsidRDefault="004A5846" w:rsidP="00782238">
      <w:pPr>
        <w:pStyle w:val="Heading3"/>
        <w:rPr>
          <w:rFonts w:ascii="Tenorite" w:hAnsi="Tenorite"/>
          <w:color w:val="767171" w:themeColor="background2" w:themeShade="80"/>
        </w:rPr>
      </w:pPr>
      <w:bookmarkStart w:id="152" w:name="_Ref138340981"/>
      <w:bookmarkStart w:id="153" w:name="_Ref138340986"/>
      <w:bookmarkStart w:id="154" w:name="_Ref138347540"/>
      <w:bookmarkStart w:id="155" w:name="_Toc139629331"/>
      <w:r w:rsidRPr="00DE359B">
        <w:rPr>
          <w:rFonts w:ascii="Tenorite" w:hAnsi="Tenorite"/>
        </w:rPr>
        <w:t xml:space="preserve">Low-Income ITC </w:t>
      </w:r>
      <w:commentRangeStart w:id="156"/>
      <w:r w:rsidRPr="00DE359B">
        <w:rPr>
          <w:rFonts w:ascii="Tenorite" w:hAnsi="Tenorite"/>
        </w:rPr>
        <w:t>Adder</w:t>
      </w:r>
      <w:bookmarkEnd w:id="152"/>
      <w:bookmarkEnd w:id="153"/>
      <w:bookmarkEnd w:id="154"/>
      <w:commentRangeEnd w:id="156"/>
      <w:r w:rsidR="000336D9">
        <w:rPr>
          <w:rStyle w:val="CommentReference"/>
          <w:rFonts w:ascii="Tenorite" w:eastAsiaTheme="minorHAnsi" w:hAnsi="Tenorite" w:cstheme="minorBidi"/>
          <w:color w:val="auto"/>
        </w:rPr>
        <w:commentReference w:id="156"/>
      </w:r>
      <w:bookmarkEnd w:id="155"/>
    </w:p>
    <w:p w14:paraId="1BA5C656" w14:textId="162C50FD" w:rsidR="004700D9" w:rsidRPr="00DE359B" w:rsidRDefault="00392082" w:rsidP="00223797">
      <w:r w:rsidRPr="00DE359B">
        <w:t xml:space="preserve">We encourage </w:t>
      </w:r>
      <w:r w:rsidR="008A3C17" w:rsidRPr="00DE359B">
        <w:t>applicants to familiarize</w:t>
      </w:r>
      <w:r w:rsidR="00CA0A49" w:rsidRPr="00DE359B">
        <w:t xml:space="preserve"> themselves</w:t>
      </w:r>
      <w:r w:rsidR="008A3C17" w:rsidRPr="00DE359B">
        <w:t xml:space="preserve"> with </w:t>
      </w:r>
      <w:hyperlink r:id="rId49" w:history="1">
        <w:r w:rsidR="008A3C17" w:rsidRPr="00DE359B">
          <w:rPr>
            <w:rStyle w:val="Hyperlink"/>
          </w:rPr>
          <w:t>the rules applicable to the Low-Income ITC Adder program administration</w:t>
        </w:r>
      </w:hyperlink>
      <w:r w:rsidR="00CA0A49" w:rsidRPr="00DE359B">
        <w:t>.</w:t>
      </w:r>
      <w:r w:rsidR="000B7730" w:rsidRPr="00DE359B">
        <w:t xml:space="preserve"> Some key elements are summarized below for ease of reference and to facilitate the applicant</w:t>
      </w:r>
      <w:r w:rsidR="00411739" w:rsidRPr="00DE359B">
        <w:t xml:space="preserve">s’ proposals of </w:t>
      </w:r>
      <w:r w:rsidR="00BF515B" w:rsidRPr="00DE359B">
        <w:t xml:space="preserve">successful </w:t>
      </w:r>
      <w:r w:rsidR="00411739" w:rsidRPr="00DE359B">
        <w:t>ITC sharing mechanisms</w:t>
      </w:r>
      <w:r w:rsidR="00BF515B" w:rsidRPr="00DE359B">
        <w:t>.</w:t>
      </w:r>
      <w:r w:rsidR="00D21FE9" w:rsidRPr="00DE359B">
        <w:t xml:space="preserve"> </w:t>
      </w:r>
    </w:p>
    <w:p w14:paraId="5E33E6F3" w14:textId="54670605" w:rsidR="00BF515B" w:rsidRPr="00DE359B" w:rsidRDefault="00D21FE9" w:rsidP="00223797">
      <w:r w:rsidRPr="00DE359B">
        <w:rPr>
          <w:b/>
          <w:bCs/>
        </w:rPr>
        <w:t xml:space="preserve">Section </w:t>
      </w:r>
      <w:r w:rsidR="006D2087" w:rsidRPr="00DE359B">
        <w:rPr>
          <w:b/>
          <w:bCs/>
        </w:rPr>
        <w:fldChar w:fldCharType="begin"/>
      </w:r>
      <w:r w:rsidR="006D2087" w:rsidRPr="00DE359B">
        <w:rPr>
          <w:b/>
          <w:bCs/>
        </w:rPr>
        <w:instrText xml:space="preserve"> REF _Ref138355236 \r \h </w:instrText>
      </w:r>
      <w:r w:rsidR="0075235A" w:rsidRPr="00DE359B">
        <w:rPr>
          <w:b/>
          <w:bCs/>
        </w:rPr>
        <w:instrText xml:space="preserve"> \* MERGEFORMAT </w:instrText>
      </w:r>
      <w:r w:rsidR="006D2087" w:rsidRPr="00DE359B">
        <w:rPr>
          <w:b/>
          <w:bCs/>
        </w:rPr>
      </w:r>
      <w:r w:rsidR="006D2087" w:rsidRPr="00DE359B">
        <w:rPr>
          <w:b/>
          <w:bCs/>
        </w:rPr>
        <w:fldChar w:fldCharType="separate"/>
      </w:r>
      <w:r w:rsidR="009C472A">
        <w:rPr>
          <w:b/>
          <w:bCs/>
        </w:rPr>
        <w:t>10.1.5.3</w:t>
      </w:r>
      <w:r w:rsidR="006D2087" w:rsidRPr="00DE359B">
        <w:rPr>
          <w:b/>
          <w:bCs/>
        </w:rPr>
        <w:fldChar w:fldCharType="end"/>
      </w:r>
      <w:r w:rsidR="006D2087" w:rsidRPr="00DE359B">
        <w:rPr>
          <w:b/>
          <w:bCs/>
        </w:rPr>
        <w:t xml:space="preserve"> (</w:t>
      </w:r>
      <w:r w:rsidR="006D2087" w:rsidRPr="009615E0">
        <w:rPr>
          <w:b/>
          <w:bCs/>
          <w:i/>
          <w:iCs/>
        </w:rPr>
        <w:fldChar w:fldCharType="begin"/>
      </w:r>
      <w:r w:rsidR="006D2087" w:rsidRPr="009615E0">
        <w:rPr>
          <w:b/>
          <w:bCs/>
          <w:i/>
          <w:iCs/>
        </w:rPr>
        <w:instrText xml:space="preserve"> REF _Ref138355236 \h  \* MERGEFORMAT </w:instrText>
      </w:r>
      <w:r w:rsidR="006D2087" w:rsidRPr="009615E0">
        <w:rPr>
          <w:b/>
          <w:bCs/>
          <w:i/>
          <w:iCs/>
        </w:rPr>
      </w:r>
      <w:r w:rsidR="006D2087" w:rsidRPr="009615E0">
        <w:rPr>
          <w:b/>
          <w:bCs/>
          <w:i/>
          <w:iCs/>
        </w:rPr>
        <w:fldChar w:fldCharType="separate"/>
      </w:r>
      <w:r w:rsidR="009C472A" w:rsidRPr="009615E0">
        <w:rPr>
          <w:b/>
          <w:bCs/>
          <w:i/>
          <w:iCs/>
        </w:rPr>
        <w:t>Pathways for State Program Administration</w:t>
      </w:r>
      <w:r w:rsidR="006D2087" w:rsidRPr="009615E0">
        <w:rPr>
          <w:b/>
          <w:bCs/>
          <w:i/>
          <w:iCs/>
        </w:rPr>
        <w:fldChar w:fldCharType="end"/>
      </w:r>
      <w:r w:rsidR="006D2087" w:rsidRPr="00DE359B">
        <w:rPr>
          <w:b/>
          <w:bCs/>
        </w:rPr>
        <w:t>)</w:t>
      </w:r>
      <w:r w:rsidR="00A563D5" w:rsidRPr="00DE359B">
        <w:rPr>
          <w:b/>
          <w:bCs/>
        </w:rPr>
        <w:t xml:space="preserve"> </w:t>
      </w:r>
      <w:r w:rsidR="002E464D" w:rsidRPr="00DE359B">
        <w:rPr>
          <w:b/>
          <w:bCs/>
        </w:rPr>
        <w:t>includes</w:t>
      </w:r>
      <w:r w:rsidR="00A563D5" w:rsidRPr="00DE359B">
        <w:rPr>
          <w:b/>
        </w:rPr>
        <w:t xml:space="preserve"> </w:t>
      </w:r>
      <w:r w:rsidR="00A563D5" w:rsidRPr="00DE359B">
        <w:rPr>
          <w:b/>
          <w:bCs/>
        </w:rPr>
        <w:t xml:space="preserve">information that applicants will be required to provide </w:t>
      </w:r>
      <w:r w:rsidR="0075235A" w:rsidRPr="00DE359B">
        <w:rPr>
          <w:b/>
          <w:bCs/>
        </w:rPr>
        <w:t>to [</w:t>
      </w:r>
      <w:r w:rsidR="0075235A" w:rsidRPr="00DE359B">
        <w:rPr>
          <w:b/>
          <w:bCs/>
          <w:highlight w:val="yellow"/>
        </w:rPr>
        <w:t>STATE</w:t>
      </w:r>
      <w:r w:rsidR="0075235A" w:rsidRPr="00DE359B">
        <w:rPr>
          <w:b/>
          <w:bCs/>
        </w:rPr>
        <w:t>] in their RFP response.</w:t>
      </w:r>
      <w:r w:rsidR="0075235A" w:rsidRPr="00DE359B">
        <w:t xml:space="preserve"> </w:t>
      </w:r>
    </w:p>
    <w:p w14:paraId="1359B6C0" w14:textId="501D1C73" w:rsidR="0070673C" w:rsidRPr="00DE359B" w:rsidRDefault="00223797" w:rsidP="00223797">
      <w:r w:rsidRPr="00DE359B">
        <w:t xml:space="preserve">The Low-Income ITC Adder is available to solar projects sited </w:t>
      </w:r>
      <w:r w:rsidR="000F124C" w:rsidRPr="00DE359B">
        <w:t xml:space="preserve">either </w:t>
      </w:r>
      <w:r w:rsidRPr="00DE359B">
        <w:t>in New Markets Tax Credit Areas</w:t>
      </w:r>
      <w:r w:rsidR="000F124C" w:rsidRPr="00DE359B">
        <w:t>,</w:t>
      </w:r>
      <w:r w:rsidRPr="00DE359B">
        <w:t xml:space="preserve"> </w:t>
      </w:r>
      <w:r w:rsidR="000F124C" w:rsidRPr="00DE359B">
        <w:t xml:space="preserve">or </w:t>
      </w:r>
      <w:r w:rsidRPr="00DE359B">
        <w:t>on Indian Land</w:t>
      </w:r>
      <w:r w:rsidR="000F124C" w:rsidRPr="00DE359B">
        <w:t>, or both</w:t>
      </w:r>
      <w:r w:rsidR="001E0DDF" w:rsidRPr="00DE359B">
        <w:t xml:space="preserve">. </w:t>
      </w:r>
    </w:p>
    <w:p w14:paraId="5531F5C2" w14:textId="74E8F472" w:rsidR="00A47A3F" w:rsidRPr="00DE359B" w:rsidRDefault="00D2018C" w:rsidP="00A47A3F">
      <w:pPr>
        <w:pStyle w:val="Heading4"/>
        <w:rPr>
          <w:rFonts w:ascii="Tenorite" w:hAnsi="Tenorite"/>
        </w:rPr>
      </w:pPr>
      <w:r w:rsidRPr="00DE359B">
        <w:rPr>
          <w:rFonts w:ascii="Tenorite" w:hAnsi="Tenorite"/>
        </w:rPr>
        <w:t>Eligible Locations for the Low-Income ITC Adder</w:t>
      </w:r>
    </w:p>
    <w:p w14:paraId="2672C170" w14:textId="441859F4" w:rsidR="00933DBF" w:rsidRPr="00DE359B" w:rsidRDefault="00933DBF" w:rsidP="00933DBF">
      <w:r w:rsidRPr="00DE359B">
        <w:t xml:space="preserve">The areas in which a developer may site projects eligible </w:t>
      </w:r>
      <w:r w:rsidR="002057E8" w:rsidRPr="00DE359B">
        <w:t xml:space="preserve">for the Low-Income ITC Adder are as follows. These areas may or may not </w:t>
      </w:r>
      <w:r w:rsidR="000136A5" w:rsidRPr="00DE359B">
        <w:t xml:space="preserve">overlap with </w:t>
      </w:r>
      <w:r w:rsidR="001E0A23" w:rsidRPr="00DE359B">
        <w:t xml:space="preserve">the </w:t>
      </w:r>
      <w:r w:rsidR="00261DA7" w:rsidRPr="00DE359B">
        <w:t>GGRF DAC Areas used for program eligibility.</w:t>
      </w:r>
    </w:p>
    <w:p w14:paraId="66C573A0" w14:textId="50C95772" w:rsidR="00261DA7" w:rsidRPr="00DE359B" w:rsidRDefault="00261DA7" w:rsidP="009615E0">
      <w:pPr>
        <w:keepNext/>
      </w:pPr>
      <w:r w:rsidRPr="00DE359B">
        <w:lastRenderedPageBreak/>
        <w:t xml:space="preserve">The Low-Income ITC Adder is available </w:t>
      </w:r>
      <w:r w:rsidR="00AD19F4" w:rsidRPr="00DE359B">
        <w:t>for projects sited</w:t>
      </w:r>
      <w:r w:rsidR="009615E0">
        <w:t xml:space="preserve"> in</w:t>
      </w:r>
      <w:r w:rsidR="00E605E6" w:rsidRPr="00DE359B">
        <w:t>:</w:t>
      </w:r>
    </w:p>
    <w:p w14:paraId="4342506D" w14:textId="08D9CBF9" w:rsidR="00A47A3F" w:rsidRPr="00DE359B" w:rsidRDefault="00A47A3F" w:rsidP="00EB3664">
      <w:pPr>
        <w:pStyle w:val="ListParagraph"/>
        <w:numPr>
          <w:ilvl w:val="0"/>
          <w:numId w:val="49"/>
        </w:numPr>
        <w:rPr>
          <w:rFonts w:ascii="Tenorite" w:hAnsi="Tenorite"/>
        </w:rPr>
      </w:pPr>
      <w:r w:rsidRPr="00DE359B">
        <w:rPr>
          <w:rFonts w:ascii="Tenorite" w:hAnsi="Tenorite"/>
        </w:rPr>
        <w:t>Any area within [</w:t>
      </w:r>
      <w:r w:rsidRPr="00DE359B">
        <w:rPr>
          <w:rFonts w:ascii="Tenorite" w:hAnsi="Tenorite"/>
          <w:highlight w:val="yellow"/>
        </w:rPr>
        <w:t>STATE</w:t>
      </w:r>
      <w:r w:rsidRPr="00DE359B">
        <w:rPr>
          <w:rFonts w:ascii="Tenorite" w:hAnsi="Tenorite"/>
        </w:rPr>
        <w:t>] designated as a “</w:t>
      </w:r>
      <w:hyperlink r:id="rId50" w:history="1">
        <w:r w:rsidRPr="00DE359B">
          <w:rPr>
            <w:rStyle w:val="Hyperlink"/>
            <w:rFonts w:ascii="Tenorite" w:hAnsi="Tenorite"/>
          </w:rPr>
          <w:t>low-income community</w:t>
        </w:r>
      </w:hyperlink>
      <w:r w:rsidRPr="00DE359B">
        <w:rPr>
          <w:rFonts w:ascii="Tenorite" w:hAnsi="Tenorite"/>
        </w:rPr>
        <w:t xml:space="preserve">” under </w:t>
      </w:r>
      <w:hyperlink r:id="rId51" w:history="1">
        <w:r w:rsidRPr="00DE359B">
          <w:rPr>
            <w:rStyle w:val="Hyperlink"/>
            <w:rFonts w:ascii="Tenorite" w:hAnsi="Tenorite"/>
          </w:rPr>
          <w:t>26 U.S.C § 45D(e)(1)</w:t>
        </w:r>
      </w:hyperlink>
      <w:r w:rsidRPr="00DE359B">
        <w:rPr>
          <w:rFonts w:ascii="Tenorite" w:hAnsi="Tenorite"/>
        </w:rPr>
        <w:t xml:space="preserve"> (the </w:t>
      </w:r>
      <w:bookmarkStart w:id="157" w:name="_Hlk138920315"/>
      <w:r w:rsidRPr="00DE359B">
        <w:rPr>
          <w:rFonts w:ascii="Tenorite" w:hAnsi="Tenorite"/>
        </w:rPr>
        <w:t>“</w:t>
      </w:r>
      <w:r w:rsidRPr="00DE359B">
        <w:rPr>
          <w:rFonts w:ascii="Tenorite" w:hAnsi="Tenorite"/>
          <w:b/>
          <w:bCs/>
        </w:rPr>
        <w:t>New Markets Tax Credit Areas</w:t>
      </w:r>
      <w:r w:rsidRPr="00DE359B">
        <w:rPr>
          <w:rFonts w:ascii="Tenorite" w:hAnsi="Tenorite"/>
        </w:rPr>
        <w:t>”) for purposes of benefitting from the Low-Income ITC Adder, i.e., a census tract:</w:t>
      </w:r>
    </w:p>
    <w:bookmarkEnd w:id="157"/>
    <w:p w14:paraId="62143C70" w14:textId="77777777" w:rsidR="00A47A3F" w:rsidRPr="00DE359B" w:rsidRDefault="00A47A3F" w:rsidP="00EB3664">
      <w:pPr>
        <w:pStyle w:val="ListParagraph"/>
        <w:numPr>
          <w:ilvl w:val="1"/>
          <w:numId w:val="49"/>
        </w:numPr>
        <w:rPr>
          <w:rFonts w:ascii="Tenorite" w:hAnsi="Tenorite"/>
        </w:rPr>
      </w:pPr>
      <w:r w:rsidRPr="00DE359B">
        <w:rPr>
          <w:rFonts w:ascii="Tenorite" w:hAnsi="Tenorite"/>
        </w:rPr>
        <w:t xml:space="preserve">Where the poverty rate is at least 20 percent; or </w:t>
      </w:r>
    </w:p>
    <w:p w14:paraId="3D5F8288" w14:textId="77777777" w:rsidR="00A47A3F" w:rsidRPr="00DE359B" w:rsidRDefault="00A47A3F" w:rsidP="00EB3664">
      <w:pPr>
        <w:pStyle w:val="ListParagraph"/>
        <w:numPr>
          <w:ilvl w:val="1"/>
          <w:numId w:val="49"/>
        </w:numPr>
        <w:rPr>
          <w:rFonts w:ascii="Tenorite" w:hAnsi="Tenorite"/>
        </w:rPr>
      </w:pPr>
      <w:r w:rsidRPr="00DE359B">
        <w:rPr>
          <w:rFonts w:ascii="Tenorite" w:hAnsi="Tenorite"/>
        </w:rPr>
        <w:t xml:space="preserve">Where the median family income does not exceed 80 percent of </w:t>
      </w:r>
      <w:r w:rsidRPr="00DE359B">
        <w:rPr>
          <w:rFonts w:ascii="Tenorite" w:hAnsi="Tenorite"/>
          <w:i/>
          <w:iCs/>
        </w:rPr>
        <w:t>statewide</w:t>
      </w:r>
      <w:r w:rsidRPr="00DE359B">
        <w:rPr>
          <w:rFonts w:ascii="Tenorite" w:hAnsi="Tenorite"/>
        </w:rPr>
        <w:t xml:space="preserve"> median family income; or </w:t>
      </w:r>
    </w:p>
    <w:p w14:paraId="141F8030" w14:textId="77777777" w:rsidR="00A47A3F" w:rsidRPr="00DE359B" w:rsidRDefault="00A47A3F" w:rsidP="00EB3664">
      <w:pPr>
        <w:pStyle w:val="ListParagraph"/>
        <w:numPr>
          <w:ilvl w:val="1"/>
          <w:numId w:val="49"/>
        </w:numPr>
        <w:rPr>
          <w:rFonts w:ascii="Tenorite" w:hAnsi="Tenorite"/>
        </w:rPr>
      </w:pPr>
      <w:r w:rsidRPr="00DE359B">
        <w:rPr>
          <w:rFonts w:ascii="Tenorite" w:hAnsi="Tenorite"/>
        </w:rPr>
        <w:t xml:space="preserve">If within a metropolitan area, where the median family income for such tract does not exceed 80 percent of the </w:t>
      </w:r>
      <w:r w:rsidRPr="00DE359B">
        <w:rPr>
          <w:rFonts w:ascii="Tenorite" w:hAnsi="Tenorite"/>
          <w:i/>
          <w:iCs/>
        </w:rPr>
        <w:t>greater</w:t>
      </w:r>
      <w:r w:rsidRPr="00DE359B">
        <w:rPr>
          <w:rFonts w:ascii="Tenorite" w:hAnsi="Tenorite"/>
        </w:rPr>
        <w:t xml:space="preserve"> of </w:t>
      </w:r>
      <w:r w:rsidRPr="00DE359B">
        <w:rPr>
          <w:rFonts w:ascii="Tenorite" w:hAnsi="Tenorite"/>
          <w:i/>
          <w:iCs/>
        </w:rPr>
        <w:t>statewide</w:t>
      </w:r>
      <w:r w:rsidRPr="00DE359B">
        <w:rPr>
          <w:rFonts w:ascii="Tenorite" w:hAnsi="Tenorite"/>
        </w:rPr>
        <w:t xml:space="preserve"> median family income or the </w:t>
      </w:r>
      <w:r w:rsidRPr="00DE359B">
        <w:rPr>
          <w:rFonts w:ascii="Tenorite" w:hAnsi="Tenorite"/>
          <w:i/>
          <w:iCs/>
        </w:rPr>
        <w:t>metropolitan area</w:t>
      </w:r>
      <w:r w:rsidRPr="00DE359B">
        <w:rPr>
          <w:rFonts w:ascii="Tenorite" w:hAnsi="Tenorite"/>
        </w:rPr>
        <w:t xml:space="preserve"> median family income; or</w:t>
      </w:r>
    </w:p>
    <w:p w14:paraId="178570AE" w14:textId="77777777" w:rsidR="00A47A3F" w:rsidRPr="00DE359B" w:rsidRDefault="00A47A3F" w:rsidP="00EB3664">
      <w:pPr>
        <w:pStyle w:val="ListParagraph"/>
        <w:numPr>
          <w:ilvl w:val="0"/>
          <w:numId w:val="49"/>
        </w:numPr>
        <w:rPr>
          <w:rFonts w:ascii="Tenorite" w:hAnsi="Tenorite"/>
        </w:rPr>
      </w:pPr>
      <w:r w:rsidRPr="00DE359B">
        <w:rPr>
          <w:rFonts w:ascii="Tenorite" w:hAnsi="Tenorite"/>
        </w:rPr>
        <w:t>Any area within [</w:t>
      </w:r>
      <w:r w:rsidRPr="00DE359B">
        <w:rPr>
          <w:rFonts w:ascii="Tenorite" w:hAnsi="Tenorite"/>
          <w:highlight w:val="yellow"/>
        </w:rPr>
        <w:t>STATE</w:t>
      </w:r>
      <w:r w:rsidRPr="00DE359B">
        <w:rPr>
          <w:rFonts w:ascii="Tenorite" w:hAnsi="Tenorite"/>
        </w:rPr>
        <w:t xml:space="preserve">] designated as a “Indian land” under </w:t>
      </w:r>
      <w:hyperlink r:id="rId52" w:anchor=":~:text=The%20term%20%E2%80%9CIndian%20land%E2%80%9D%20means%E2%80%94" w:history="1">
        <w:r w:rsidRPr="00DE359B">
          <w:rPr>
            <w:rStyle w:val="Hyperlink"/>
            <w:rFonts w:ascii="Tenorite" w:hAnsi="Tenorite"/>
          </w:rPr>
          <w:t>25 U.S.C. 3501(2))</w:t>
        </w:r>
      </w:hyperlink>
      <w:r w:rsidRPr="00DE359B">
        <w:rPr>
          <w:rStyle w:val="FootnoteReference"/>
          <w:rFonts w:ascii="Tenorite" w:hAnsi="Tenorite"/>
        </w:rPr>
        <w:footnoteReference w:id="20"/>
      </w:r>
      <w:r w:rsidRPr="00DE359B">
        <w:rPr>
          <w:rFonts w:ascii="Tenorite" w:hAnsi="Tenorite"/>
        </w:rPr>
        <w:t xml:space="preserve"> (“</w:t>
      </w:r>
      <w:r w:rsidRPr="00DE359B">
        <w:rPr>
          <w:rFonts w:ascii="Tenorite" w:hAnsi="Tenorite"/>
          <w:b/>
          <w:bCs/>
        </w:rPr>
        <w:t>Indian Land</w:t>
      </w:r>
      <w:r w:rsidRPr="00DE359B">
        <w:rPr>
          <w:rFonts w:ascii="Tenorite" w:hAnsi="Tenorite"/>
        </w:rPr>
        <w:t xml:space="preserve">”), i.e.: </w:t>
      </w:r>
    </w:p>
    <w:p w14:paraId="7540825F" w14:textId="77777777" w:rsidR="00A47A3F" w:rsidRPr="00DE359B" w:rsidRDefault="00A47A3F" w:rsidP="00EB3664">
      <w:pPr>
        <w:pStyle w:val="ListParagraph"/>
        <w:numPr>
          <w:ilvl w:val="1"/>
          <w:numId w:val="49"/>
        </w:numPr>
        <w:rPr>
          <w:rFonts w:ascii="Tenorite" w:hAnsi="Tenorite" w:cstheme="minorHAnsi"/>
        </w:rPr>
      </w:pPr>
      <w:r w:rsidRPr="00DE359B">
        <w:rPr>
          <w:rFonts w:ascii="Tenorite" w:hAnsi="Tenorite" w:cstheme="minorHAnsi"/>
        </w:rPr>
        <w:t>Any land located within the boundaries of an </w:t>
      </w:r>
      <w:hyperlink r:id="rId53" w:history="1">
        <w:r w:rsidRPr="00DE359B">
          <w:rPr>
            <w:rStyle w:val="Hyperlink"/>
            <w:rFonts w:ascii="Tenorite" w:hAnsi="Tenorite" w:cstheme="minorHAnsi"/>
          </w:rPr>
          <w:t>Indian reservation</w:t>
        </w:r>
      </w:hyperlink>
      <w:r w:rsidRPr="00DE359B">
        <w:rPr>
          <w:rFonts w:ascii="Tenorite" w:hAnsi="Tenorite" w:cstheme="minorHAnsi"/>
        </w:rPr>
        <w:t>, pueblo, or rancheria;</w:t>
      </w:r>
    </w:p>
    <w:p w14:paraId="46D67B6F" w14:textId="77777777" w:rsidR="00A47A3F" w:rsidRPr="00DE359B" w:rsidRDefault="00A47A3F" w:rsidP="00EB3664">
      <w:pPr>
        <w:pStyle w:val="ListParagraph"/>
        <w:numPr>
          <w:ilvl w:val="1"/>
          <w:numId w:val="49"/>
        </w:numPr>
        <w:rPr>
          <w:rFonts w:ascii="Tenorite" w:hAnsi="Tenorite" w:cstheme="minorHAnsi"/>
        </w:rPr>
      </w:pPr>
      <w:r w:rsidRPr="00DE359B">
        <w:rPr>
          <w:rFonts w:ascii="Tenorite" w:hAnsi="Tenorite" w:cstheme="minorHAnsi"/>
        </w:rPr>
        <w:t>Any land not located within the boundaries of an </w:t>
      </w:r>
      <w:hyperlink r:id="rId54" w:history="1">
        <w:r w:rsidRPr="00DE359B">
          <w:rPr>
            <w:rStyle w:val="Hyperlink"/>
            <w:rFonts w:ascii="Tenorite" w:hAnsi="Tenorite" w:cstheme="minorHAnsi"/>
          </w:rPr>
          <w:t>Indian reservation</w:t>
        </w:r>
      </w:hyperlink>
      <w:r w:rsidRPr="00DE359B">
        <w:rPr>
          <w:rFonts w:ascii="Tenorite" w:hAnsi="Tenorite" w:cstheme="minorHAnsi"/>
        </w:rPr>
        <w:t>, pueblo, or rancheria, the title to which is held—</w:t>
      </w:r>
    </w:p>
    <w:p w14:paraId="2D4A3428" w14:textId="77777777" w:rsidR="00A47A3F" w:rsidRPr="00DE359B" w:rsidRDefault="00A47A3F" w:rsidP="00EB3664">
      <w:pPr>
        <w:pStyle w:val="ListParagraph"/>
        <w:numPr>
          <w:ilvl w:val="2"/>
          <w:numId w:val="49"/>
        </w:numPr>
        <w:rPr>
          <w:rFonts w:ascii="Tenorite" w:hAnsi="Tenorite" w:cstheme="minorHAnsi"/>
        </w:rPr>
      </w:pPr>
      <w:r w:rsidRPr="00DE359B">
        <w:rPr>
          <w:rFonts w:ascii="Tenorite" w:hAnsi="Tenorite" w:cstheme="minorHAnsi"/>
        </w:rPr>
        <w:t>In trust by the United States for the benefit of an </w:t>
      </w:r>
      <w:hyperlink r:id="rId55" w:history="1">
        <w:r w:rsidRPr="00DE359B">
          <w:rPr>
            <w:rStyle w:val="Hyperlink"/>
            <w:rFonts w:ascii="Tenorite" w:hAnsi="Tenorite" w:cstheme="minorHAnsi"/>
          </w:rPr>
          <w:t>Indian tribe</w:t>
        </w:r>
      </w:hyperlink>
      <w:r w:rsidRPr="00DE359B">
        <w:rPr>
          <w:rFonts w:ascii="Tenorite" w:hAnsi="Tenorite" w:cstheme="minorHAnsi"/>
        </w:rPr>
        <w:t> or an individual Indian;</w:t>
      </w:r>
    </w:p>
    <w:p w14:paraId="12BFAC6A" w14:textId="77777777" w:rsidR="00A47A3F" w:rsidRPr="00DE359B" w:rsidRDefault="00A47A3F" w:rsidP="00EB3664">
      <w:pPr>
        <w:pStyle w:val="ListParagraph"/>
        <w:numPr>
          <w:ilvl w:val="2"/>
          <w:numId w:val="49"/>
        </w:numPr>
        <w:rPr>
          <w:rFonts w:ascii="Tenorite" w:hAnsi="Tenorite" w:cstheme="minorHAnsi"/>
        </w:rPr>
      </w:pPr>
      <w:r w:rsidRPr="00DE359B">
        <w:rPr>
          <w:rFonts w:ascii="Tenorite" w:hAnsi="Tenorite" w:cstheme="minorHAnsi"/>
        </w:rPr>
        <w:t>By an </w:t>
      </w:r>
      <w:hyperlink r:id="rId56" w:history="1">
        <w:r w:rsidRPr="00DE359B">
          <w:rPr>
            <w:rStyle w:val="Hyperlink"/>
            <w:rFonts w:ascii="Tenorite" w:hAnsi="Tenorite" w:cstheme="minorHAnsi"/>
          </w:rPr>
          <w:t>Indian tribe</w:t>
        </w:r>
      </w:hyperlink>
      <w:r w:rsidRPr="00DE359B">
        <w:rPr>
          <w:rFonts w:ascii="Tenorite" w:hAnsi="Tenorite" w:cstheme="minorHAnsi"/>
        </w:rPr>
        <w:t> or an individual Indian, subject to restriction against alienation under laws of the United States; or</w:t>
      </w:r>
    </w:p>
    <w:p w14:paraId="5E4615BA" w14:textId="77777777" w:rsidR="00A47A3F" w:rsidRPr="00DE359B" w:rsidRDefault="00A47A3F" w:rsidP="00EB3664">
      <w:pPr>
        <w:pStyle w:val="ListParagraph"/>
        <w:numPr>
          <w:ilvl w:val="2"/>
          <w:numId w:val="49"/>
        </w:numPr>
        <w:rPr>
          <w:rFonts w:ascii="Tenorite" w:hAnsi="Tenorite" w:cstheme="minorHAnsi"/>
        </w:rPr>
      </w:pPr>
      <w:r w:rsidRPr="00DE359B">
        <w:rPr>
          <w:rFonts w:ascii="Tenorite" w:hAnsi="Tenorite" w:cstheme="minorHAnsi"/>
        </w:rPr>
        <w:t xml:space="preserve">By a dependent Indian </w:t>
      </w:r>
      <w:proofErr w:type="gramStart"/>
      <w:r w:rsidRPr="00DE359B">
        <w:rPr>
          <w:rFonts w:ascii="Tenorite" w:hAnsi="Tenorite" w:cstheme="minorHAnsi"/>
        </w:rPr>
        <w:t>community;</w:t>
      </w:r>
      <w:proofErr w:type="gramEnd"/>
    </w:p>
    <w:p w14:paraId="41BC7BC1" w14:textId="77777777" w:rsidR="00A47A3F" w:rsidRPr="00DE359B" w:rsidRDefault="00A47A3F" w:rsidP="00EB3664">
      <w:pPr>
        <w:pStyle w:val="ListParagraph"/>
        <w:numPr>
          <w:ilvl w:val="1"/>
          <w:numId w:val="49"/>
        </w:numPr>
        <w:rPr>
          <w:rFonts w:ascii="Tenorite" w:hAnsi="Tenorite"/>
        </w:rPr>
      </w:pPr>
      <w:r w:rsidRPr="00DE359B">
        <w:rPr>
          <w:rFonts w:ascii="Tenorite" w:hAnsi="Tenorite"/>
        </w:rPr>
        <w:t>Land that is owned by an </w:t>
      </w:r>
      <w:hyperlink r:id="rId57" w:history="1">
        <w:r w:rsidRPr="00DE359B">
          <w:rPr>
            <w:rStyle w:val="Hyperlink"/>
            <w:rFonts w:ascii="Tenorite" w:hAnsi="Tenorite"/>
          </w:rPr>
          <w:t>Indian tribe</w:t>
        </w:r>
      </w:hyperlink>
      <w:r w:rsidRPr="00DE359B">
        <w:rPr>
          <w:rFonts w:ascii="Tenorite" w:hAnsi="Tenorite"/>
        </w:rPr>
        <w:t> and was conveyed by the United States to a </w:t>
      </w:r>
      <w:hyperlink r:id="rId58" w:history="1">
        <w:r w:rsidRPr="00DE359B">
          <w:rPr>
            <w:rStyle w:val="Hyperlink"/>
            <w:rFonts w:ascii="Tenorite" w:hAnsi="Tenorite"/>
          </w:rPr>
          <w:t>Native Corporation</w:t>
        </w:r>
      </w:hyperlink>
      <w:r w:rsidRPr="00DE359B">
        <w:rPr>
          <w:rFonts w:ascii="Tenorite" w:hAnsi="Tenorite"/>
        </w:rPr>
        <w:t> pursuant to the </w:t>
      </w:r>
      <w:hyperlink r:id="rId59" w:history="1">
        <w:r w:rsidRPr="00DE359B">
          <w:rPr>
            <w:rStyle w:val="Hyperlink"/>
            <w:rFonts w:ascii="Tenorite" w:hAnsi="Tenorite"/>
          </w:rPr>
          <w:t>Alaska Native Claims Settlement Act</w:t>
        </w:r>
      </w:hyperlink>
      <w:r w:rsidRPr="00DE359B">
        <w:rPr>
          <w:rFonts w:ascii="Tenorite" w:hAnsi="Tenorite"/>
        </w:rPr>
        <w:t> (</w:t>
      </w:r>
      <w:hyperlink r:id="rId60" w:history="1">
        <w:r w:rsidRPr="00DE359B">
          <w:rPr>
            <w:rStyle w:val="Hyperlink"/>
            <w:rFonts w:ascii="Tenorite" w:hAnsi="Tenorite"/>
          </w:rPr>
          <w:t>43 U.S.C. 1601</w:t>
        </w:r>
      </w:hyperlink>
      <w:r w:rsidRPr="00DE359B">
        <w:rPr>
          <w:rFonts w:ascii="Tenorite" w:hAnsi="Tenorite"/>
        </w:rPr>
        <w:t> et seq.), or that was conveyed by the United States to a</w:t>
      </w:r>
      <w:hyperlink r:id="rId61" w:history="1">
        <w:r w:rsidRPr="00DE359B">
          <w:rPr>
            <w:rStyle w:val="Hyperlink"/>
            <w:rFonts w:ascii="Tenorite" w:hAnsi="Tenorite"/>
          </w:rPr>
          <w:t> Native Corporation </w:t>
        </w:r>
      </w:hyperlink>
      <w:r w:rsidRPr="00DE359B">
        <w:rPr>
          <w:rFonts w:ascii="Tenorite" w:hAnsi="Tenorite"/>
        </w:rPr>
        <w:t>in exchange for such land;</w:t>
      </w:r>
    </w:p>
    <w:p w14:paraId="76E46643" w14:textId="77777777" w:rsidR="00A47A3F" w:rsidRPr="00DE359B" w:rsidRDefault="00A47A3F" w:rsidP="00EB3664">
      <w:pPr>
        <w:pStyle w:val="ListParagraph"/>
        <w:numPr>
          <w:ilvl w:val="1"/>
          <w:numId w:val="49"/>
        </w:numPr>
        <w:rPr>
          <w:rFonts w:ascii="Tenorite" w:hAnsi="Tenorite"/>
        </w:rPr>
      </w:pPr>
      <w:r w:rsidRPr="00DE359B">
        <w:rPr>
          <w:rFonts w:ascii="Tenorite" w:hAnsi="Tenorite"/>
        </w:rPr>
        <w:t>Any land located in a census tract in which the majority of residents are Natives (as defined in section 3(b) of the </w:t>
      </w:r>
      <w:hyperlink r:id="rId62" w:history="1">
        <w:r w:rsidRPr="00DE359B">
          <w:rPr>
            <w:rStyle w:val="Hyperlink"/>
            <w:rFonts w:ascii="Tenorite" w:hAnsi="Tenorite"/>
          </w:rPr>
          <w:t>Alaska Native Claims Settlement Act</w:t>
        </w:r>
      </w:hyperlink>
      <w:r w:rsidRPr="00DE359B">
        <w:rPr>
          <w:rFonts w:ascii="Tenorite" w:hAnsi="Tenorite"/>
        </w:rPr>
        <w:t> (</w:t>
      </w:r>
      <w:hyperlink r:id="rId63" w:history="1">
        <w:r w:rsidRPr="00DE359B">
          <w:rPr>
            <w:rStyle w:val="Hyperlink"/>
            <w:rFonts w:ascii="Tenorite" w:hAnsi="Tenorite"/>
          </w:rPr>
          <w:t>43 U.S.C. 1602(b)</w:t>
        </w:r>
      </w:hyperlink>
      <w:r w:rsidRPr="00DE359B">
        <w:rPr>
          <w:rFonts w:ascii="Tenorite" w:hAnsi="Tenorite"/>
        </w:rPr>
        <w:t>)); and</w:t>
      </w:r>
    </w:p>
    <w:p w14:paraId="246CB261" w14:textId="0353DBE0" w:rsidR="00A47A3F" w:rsidRPr="00DE359B" w:rsidRDefault="00A47A3F" w:rsidP="00EB3664">
      <w:pPr>
        <w:pStyle w:val="ListParagraph"/>
        <w:numPr>
          <w:ilvl w:val="1"/>
          <w:numId w:val="49"/>
        </w:numPr>
      </w:pPr>
      <w:r w:rsidRPr="00DE359B">
        <w:rPr>
          <w:rFonts w:ascii="Tenorite" w:hAnsi="Tenorite"/>
        </w:rPr>
        <w:t xml:space="preserve">Any land located in a census tract in which </w:t>
      </w:r>
      <w:proofErr w:type="gramStart"/>
      <w:r w:rsidRPr="00DE359B">
        <w:rPr>
          <w:rFonts w:ascii="Tenorite" w:hAnsi="Tenorite"/>
        </w:rPr>
        <w:t>the majority of</w:t>
      </w:r>
      <w:proofErr w:type="gramEnd"/>
      <w:r w:rsidRPr="00DE359B">
        <w:rPr>
          <w:rFonts w:ascii="Tenorite" w:hAnsi="Tenorite"/>
        </w:rPr>
        <w:t xml:space="preserve"> residents are </w:t>
      </w:r>
      <w:proofErr w:type="gramStart"/>
      <w:r w:rsidRPr="00DE359B">
        <w:rPr>
          <w:rFonts w:ascii="Tenorite" w:hAnsi="Tenorite"/>
        </w:rPr>
        <w:t>persons</w:t>
      </w:r>
      <w:proofErr w:type="gramEnd"/>
      <w:r w:rsidRPr="00DE359B">
        <w:rPr>
          <w:rFonts w:ascii="Tenorite" w:hAnsi="Tenorite"/>
        </w:rPr>
        <w:t xml:space="preserve"> who are enrolled members of a federally recognized Tribe or village</w:t>
      </w:r>
      <w:r w:rsidR="00EE1270" w:rsidRPr="00DE359B">
        <w:rPr>
          <w:rFonts w:ascii="Tenorite" w:hAnsi="Tenorite"/>
        </w:rPr>
        <w:t>.</w:t>
      </w:r>
    </w:p>
    <w:p w14:paraId="78105536" w14:textId="5EC57FBF" w:rsidR="00EE1270" w:rsidRPr="00DE359B" w:rsidRDefault="008340C7" w:rsidP="00EB3664">
      <w:pPr>
        <w:pStyle w:val="Heading4"/>
      </w:pPr>
      <w:r w:rsidRPr="00DE359B">
        <w:rPr>
          <w:rFonts w:ascii="Tenorite" w:hAnsi="Tenorite"/>
        </w:rPr>
        <w:t xml:space="preserve">Federal </w:t>
      </w:r>
      <w:r w:rsidR="00D87B64" w:rsidRPr="00DE359B">
        <w:rPr>
          <w:rFonts w:ascii="Tenorite" w:hAnsi="Tenorite"/>
        </w:rPr>
        <w:t xml:space="preserve">Allocation Process and Relevant </w:t>
      </w:r>
      <w:r w:rsidRPr="00DE359B">
        <w:rPr>
          <w:rFonts w:ascii="Tenorite" w:hAnsi="Tenorite"/>
        </w:rPr>
        <w:t>Program Administration</w:t>
      </w:r>
    </w:p>
    <w:p w14:paraId="259DE9C9" w14:textId="4B96E287" w:rsidR="00C905C2" w:rsidRPr="00DE359B" w:rsidRDefault="00EE1270" w:rsidP="00223797">
      <w:r w:rsidRPr="00DE359B">
        <w:t>U</w:t>
      </w:r>
      <w:r w:rsidR="00223797" w:rsidRPr="00DE359B">
        <w:t>nlike a traditional tax credit, the Low-Income ITC Adder will require that the winning bidder[s], i.e., the residential project owner, apply to the U.S. Department of the Treasury (“</w:t>
      </w:r>
      <w:r w:rsidR="00223797" w:rsidRPr="00DE359B">
        <w:rPr>
          <w:b/>
          <w:bCs/>
        </w:rPr>
        <w:t>Treasury</w:t>
      </w:r>
      <w:r w:rsidR="00223797" w:rsidRPr="00DE359B">
        <w:t>”) be awarded “an allocation of environmental justice solar and wind capacity limitation.”</w:t>
      </w:r>
      <w:r w:rsidR="001E0DDF" w:rsidRPr="00DE359B">
        <w:rPr>
          <w:rStyle w:val="FootnoteReference"/>
        </w:rPr>
        <w:footnoteReference w:id="21"/>
      </w:r>
      <w:r w:rsidR="00223797" w:rsidRPr="00DE359B">
        <w:t xml:space="preserve"> </w:t>
      </w:r>
      <w:r w:rsidR="00963977" w:rsidRPr="00DE359B">
        <w:t xml:space="preserve">Such award is not guaranteed, even for projects that meet the criteria to </w:t>
      </w:r>
      <w:r w:rsidR="00444259" w:rsidRPr="00DE359B">
        <w:t>receive the Low-Income ITC Adder</w:t>
      </w:r>
      <w:r w:rsidR="009B50D5" w:rsidRPr="00DE359B">
        <w:t xml:space="preserve"> allocation</w:t>
      </w:r>
      <w:r w:rsidR="00444259" w:rsidRPr="00DE359B">
        <w:t>.</w:t>
      </w:r>
    </w:p>
    <w:p w14:paraId="535C922A" w14:textId="51746E95" w:rsidR="00C905C2" w:rsidRPr="00DE359B" w:rsidRDefault="00BF515B" w:rsidP="00223797">
      <w:r w:rsidRPr="00DE359B">
        <w:lastRenderedPageBreak/>
        <w:t>Four</w:t>
      </w:r>
      <w:r w:rsidR="00C905C2" w:rsidRPr="00DE359B">
        <w:t xml:space="preserve"> </w:t>
      </w:r>
      <w:r w:rsidRPr="00DE359B">
        <w:t xml:space="preserve">Treasury program administration features </w:t>
      </w:r>
      <w:r w:rsidR="00C905C2" w:rsidRPr="00DE359B">
        <w:t xml:space="preserve">are </w:t>
      </w:r>
      <w:r w:rsidRPr="00DE359B">
        <w:t xml:space="preserve">particularly </w:t>
      </w:r>
      <w:r w:rsidR="00C905C2" w:rsidRPr="00DE359B">
        <w:t>relevant to this RFP</w:t>
      </w:r>
      <w:r w:rsidRPr="00DE359B">
        <w:t xml:space="preserve"> and the ITC sharing mechanism to be proposed by applicants under Section </w:t>
      </w:r>
      <w:r w:rsidRPr="00DE359B">
        <w:fldChar w:fldCharType="begin"/>
      </w:r>
      <w:r w:rsidRPr="00DE359B">
        <w:instrText xml:space="preserve"> REF _Ref138347197 \r \h </w:instrText>
      </w:r>
      <w:r w:rsidR="00DE359B">
        <w:instrText xml:space="preserve"> \* MERGEFORMAT </w:instrText>
      </w:r>
      <w:r w:rsidRPr="00DE359B">
        <w:fldChar w:fldCharType="separate"/>
      </w:r>
      <w:r w:rsidR="009C472A">
        <w:t>10.1.3</w:t>
      </w:r>
      <w:r w:rsidRPr="00DE359B">
        <w:fldChar w:fldCharType="end"/>
      </w:r>
      <w:r w:rsidRPr="00DE359B">
        <w:t xml:space="preserve"> (</w:t>
      </w:r>
      <w:r w:rsidRPr="00DE359B">
        <w:rPr>
          <w:i/>
          <w:iCs/>
        </w:rPr>
        <w:fldChar w:fldCharType="begin"/>
      </w:r>
      <w:r w:rsidRPr="00DE359B">
        <w:rPr>
          <w:i/>
          <w:iCs/>
        </w:rPr>
        <w:instrText xml:space="preserve"> REF _Ref138347197 \h  \* MERGEFORMAT </w:instrText>
      </w:r>
      <w:r w:rsidRPr="00DE359B">
        <w:rPr>
          <w:i/>
          <w:iCs/>
        </w:rPr>
      </w:r>
      <w:r w:rsidRPr="00DE359B">
        <w:rPr>
          <w:i/>
          <w:iCs/>
        </w:rPr>
        <w:fldChar w:fldCharType="separate"/>
      </w:r>
      <w:r w:rsidR="009C472A" w:rsidRPr="009C472A">
        <w:rPr>
          <w:i/>
          <w:iCs/>
        </w:rPr>
        <w:t>ITC Amount and Elevated Incentives Interactions</w:t>
      </w:r>
      <w:r w:rsidRPr="00DE359B">
        <w:rPr>
          <w:i/>
          <w:iCs/>
        </w:rPr>
        <w:fldChar w:fldCharType="end"/>
      </w:r>
      <w:r w:rsidRPr="00DE359B">
        <w:t>) above</w:t>
      </w:r>
      <w:r w:rsidR="00C905C2" w:rsidRPr="00DE359B">
        <w:t>:</w:t>
      </w:r>
    </w:p>
    <w:p w14:paraId="79ED5689" w14:textId="7CB8A2AB" w:rsidR="00223797" w:rsidRPr="00DE359B" w:rsidRDefault="00C905C2" w:rsidP="00C61CA5">
      <w:pPr>
        <w:pStyle w:val="ListParagraph"/>
        <w:numPr>
          <w:ilvl w:val="0"/>
          <w:numId w:val="40"/>
        </w:numPr>
        <w:rPr>
          <w:rFonts w:ascii="Tenorite" w:hAnsi="Tenorite"/>
        </w:rPr>
      </w:pPr>
      <w:r w:rsidRPr="00DE359B">
        <w:rPr>
          <w:rFonts w:ascii="Tenorite" w:hAnsi="Tenorite"/>
        </w:rPr>
        <w:t xml:space="preserve">Treasury’s capacity allocation </w:t>
      </w:r>
      <w:r w:rsidR="00245453" w:rsidRPr="00DE359B">
        <w:rPr>
          <w:rFonts w:ascii="Tenorite" w:hAnsi="Tenorite"/>
        </w:rPr>
        <w:t xml:space="preserve">is capped per calendar year </w:t>
      </w:r>
      <w:r w:rsidR="00223797" w:rsidRPr="00DE359B">
        <w:rPr>
          <w:rFonts w:ascii="Tenorite" w:hAnsi="Tenorite"/>
        </w:rPr>
        <w:t>as follows</w:t>
      </w:r>
      <w:r w:rsidR="00245453" w:rsidRPr="00DE359B">
        <w:rPr>
          <w:rFonts w:ascii="Tenorite" w:hAnsi="Tenorite"/>
        </w:rPr>
        <w:t>:</w:t>
      </w:r>
    </w:p>
    <w:tbl>
      <w:tblPr>
        <w:tblStyle w:val="TableGrid"/>
        <w:tblW w:w="8095" w:type="dxa"/>
        <w:tblInd w:w="805" w:type="dxa"/>
        <w:tblLook w:val="04A0" w:firstRow="1" w:lastRow="0" w:firstColumn="1" w:lastColumn="0" w:noHBand="0" w:noVBand="1"/>
      </w:tblPr>
      <w:tblGrid>
        <w:gridCol w:w="6030"/>
        <w:gridCol w:w="2065"/>
      </w:tblGrid>
      <w:tr w:rsidR="00223797" w:rsidRPr="00DE359B" w14:paraId="091A7433" w14:textId="77777777" w:rsidTr="00CF2078">
        <w:trPr>
          <w:tblHeader/>
        </w:trPr>
        <w:tc>
          <w:tcPr>
            <w:tcW w:w="6030" w:type="dxa"/>
            <w:shd w:val="clear" w:color="auto" w:fill="BDD6EE" w:themeFill="accent1" w:themeFillTint="66"/>
          </w:tcPr>
          <w:p w14:paraId="211DB02B" w14:textId="77777777" w:rsidR="00223797" w:rsidRPr="00DE359B" w:rsidRDefault="00223797" w:rsidP="00053906">
            <w:pPr>
              <w:rPr>
                <w:b/>
                <w:bCs/>
              </w:rPr>
            </w:pPr>
            <w:r w:rsidRPr="00DE359B">
              <w:rPr>
                <w:b/>
                <w:bCs/>
              </w:rPr>
              <w:t>Category</w:t>
            </w:r>
          </w:p>
        </w:tc>
        <w:tc>
          <w:tcPr>
            <w:tcW w:w="2065" w:type="dxa"/>
            <w:shd w:val="clear" w:color="auto" w:fill="BDD6EE" w:themeFill="accent1" w:themeFillTint="66"/>
          </w:tcPr>
          <w:p w14:paraId="0915833E" w14:textId="77777777" w:rsidR="00223797" w:rsidRDefault="00223797" w:rsidP="00053906">
            <w:pPr>
              <w:rPr>
                <w:b/>
                <w:bCs/>
              </w:rPr>
            </w:pPr>
            <w:r w:rsidRPr="00DE359B">
              <w:rPr>
                <w:b/>
                <w:bCs/>
              </w:rPr>
              <w:t>Cap</w:t>
            </w:r>
          </w:p>
          <w:p w14:paraId="0AFC38C4" w14:textId="77777777" w:rsidR="00FC167F" w:rsidRPr="00DE359B" w:rsidRDefault="00FC167F" w:rsidP="00053906">
            <w:pPr>
              <w:rPr>
                <w:b/>
                <w:bCs/>
              </w:rPr>
            </w:pPr>
          </w:p>
        </w:tc>
      </w:tr>
      <w:tr w:rsidR="00223797" w:rsidRPr="00DE359B" w14:paraId="5F4F0AC0" w14:textId="77777777" w:rsidTr="00CF2078">
        <w:tc>
          <w:tcPr>
            <w:tcW w:w="6030" w:type="dxa"/>
          </w:tcPr>
          <w:p w14:paraId="500F5407" w14:textId="77777777" w:rsidR="00223797" w:rsidRDefault="00223797" w:rsidP="00053906">
            <w:r w:rsidRPr="000B5DAC">
              <w:rPr>
                <w:b/>
                <w:bCs/>
              </w:rPr>
              <w:t>Category 1</w:t>
            </w:r>
            <w:r w:rsidRPr="00DE359B">
              <w:t xml:space="preserve">: Located in a New Markets Tax Credits Area </w:t>
            </w:r>
          </w:p>
          <w:p w14:paraId="56E87675" w14:textId="3DF9FE4D" w:rsidR="00FC167F" w:rsidRPr="00DE359B" w:rsidRDefault="00FC167F" w:rsidP="00053906"/>
        </w:tc>
        <w:tc>
          <w:tcPr>
            <w:tcW w:w="2065" w:type="dxa"/>
          </w:tcPr>
          <w:p w14:paraId="2F154D9B" w14:textId="40A80B14" w:rsidR="00223797" w:rsidRPr="00DE359B" w:rsidRDefault="00223797" w:rsidP="00053906">
            <w:r w:rsidRPr="00DE359B">
              <w:t>700</w:t>
            </w:r>
            <w:r w:rsidR="00B4781F" w:rsidRPr="00DE359B">
              <w:t xml:space="preserve"> </w:t>
            </w:r>
            <w:r w:rsidRPr="00DE359B">
              <w:t>MW</w:t>
            </w:r>
            <w:r w:rsidR="00B4781F" w:rsidRPr="00DE359B">
              <w:rPr>
                <w:vertAlign w:val="subscript"/>
              </w:rPr>
              <w:t>DC</w:t>
            </w:r>
          </w:p>
        </w:tc>
      </w:tr>
      <w:tr w:rsidR="00223797" w:rsidRPr="00DE359B" w14:paraId="29C626EE" w14:textId="77777777" w:rsidTr="00CF2078">
        <w:tc>
          <w:tcPr>
            <w:tcW w:w="6030" w:type="dxa"/>
          </w:tcPr>
          <w:p w14:paraId="765C409D" w14:textId="77777777" w:rsidR="00223797" w:rsidRPr="00DE359B" w:rsidRDefault="00223797" w:rsidP="00053906">
            <w:r w:rsidRPr="000B5DAC">
              <w:rPr>
                <w:b/>
                <w:bCs/>
              </w:rPr>
              <w:t>Category 2</w:t>
            </w:r>
            <w:r w:rsidRPr="00DE359B">
              <w:t xml:space="preserve">: Located on Indian Land </w:t>
            </w:r>
          </w:p>
        </w:tc>
        <w:tc>
          <w:tcPr>
            <w:tcW w:w="2065" w:type="dxa"/>
          </w:tcPr>
          <w:p w14:paraId="5C191814" w14:textId="77777777" w:rsidR="00223797" w:rsidRDefault="00223797" w:rsidP="00053906">
            <w:pPr>
              <w:rPr>
                <w:vertAlign w:val="subscript"/>
              </w:rPr>
            </w:pPr>
            <w:r w:rsidRPr="00DE359B">
              <w:t>200</w:t>
            </w:r>
            <w:r w:rsidR="00B4781F" w:rsidRPr="00DE359B">
              <w:t xml:space="preserve"> MW</w:t>
            </w:r>
            <w:r w:rsidR="00B4781F" w:rsidRPr="00DE359B">
              <w:rPr>
                <w:vertAlign w:val="subscript"/>
              </w:rPr>
              <w:t>DC</w:t>
            </w:r>
          </w:p>
          <w:p w14:paraId="4C27B135" w14:textId="5D74406D" w:rsidR="00FC167F" w:rsidRPr="00DE359B" w:rsidRDefault="00FC167F" w:rsidP="00053906"/>
        </w:tc>
      </w:tr>
    </w:tbl>
    <w:p w14:paraId="4905B80A" w14:textId="77777777" w:rsidR="00223797" w:rsidRPr="00DE359B" w:rsidRDefault="00223797" w:rsidP="00223797">
      <w:pPr>
        <w:spacing w:after="0" w:line="240" w:lineRule="auto"/>
      </w:pPr>
    </w:p>
    <w:p w14:paraId="1A6C3450" w14:textId="603EDB3D" w:rsidR="003D2C83" w:rsidRPr="00DE359B" w:rsidRDefault="003D2C83" w:rsidP="003D2C83">
      <w:pPr>
        <w:pStyle w:val="ListParagraph"/>
        <w:rPr>
          <w:rFonts w:ascii="Tenorite" w:hAnsi="Tenorite"/>
        </w:rPr>
      </w:pPr>
      <w:r w:rsidRPr="00DE359B">
        <w:rPr>
          <w:rFonts w:ascii="Tenorite" w:hAnsi="Tenorite"/>
        </w:rPr>
        <w:t>For Category 1 facilities</w:t>
      </w:r>
      <w:r w:rsidR="00B4781F" w:rsidRPr="00DE359B">
        <w:rPr>
          <w:rFonts w:ascii="Tenorite" w:hAnsi="Tenorite"/>
        </w:rPr>
        <w:t xml:space="preserve">, </w:t>
      </w:r>
      <w:r w:rsidRPr="00DE359B">
        <w:rPr>
          <w:rFonts w:ascii="Tenorite" w:hAnsi="Tenorite"/>
        </w:rPr>
        <w:t>the 700</w:t>
      </w:r>
      <w:r w:rsidR="00B4781F" w:rsidRPr="00DE359B">
        <w:rPr>
          <w:rFonts w:ascii="Tenorite" w:hAnsi="Tenorite"/>
        </w:rPr>
        <w:t xml:space="preserve"> MW</w:t>
      </w:r>
      <w:r w:rsidR="00B4781F" w:rsidRPr="00DE359B">
        <w:rPr>
          <w:rFonts w:ascii="Tenorite" w:hAnsi="Tenorite"/>
          <w:vertAlign w:val="subscript"/>
        </w:rPr>
        <w:t>DC</w:t>
      </w:r>
      <w:r w:rsidRPr="00DE359B">
        <w:rPr>
          <w:rFonts w:ascii="Tenorite" w:hAnsi="Tenorite"/>
        </w:rPr>
        <w:t xml:space="preserve"> capacity limitation above will be split into two blocks</w:t>
      </w:r>
      <w:r w:rsidR="004B3863" w:rsidRPr="00DE359B">
        <w:rPr>
          <w:rFonts w:ascii="Tenorite" w:hAnsi="Tenorite"/>
        </w:rPr>
        <w:t xml:space="preserve"> and </w:t>
      </w:r>
      <w:r w:rsidRPr="00DE359B">
        <w:rPr>
          <w:rFonts w:ascii="Tenorite" w:hAnsi="Tenorite"/>
        </w:rPr>
        <w:t>560</w:t>
      </w:r>
      <w:r w:rsidR="00B4781F" w:rsidRPr="00DE359B">
        <w:rPr>
          <w:rFonts w:ascii="Tenorite" w:hAnsi="Tenorite"/>
        </w:rPr>
        <w:t xml:space="preserve"> MW</w:t>
      </w:r>
      <w:r w:rsidR="00B4781F" w:rsidRPr="00DE359B">
        <w:rPr>
          <w:rFonts w:ascii="Tenorite" w:hAnsi="Tenorite"/>
          <w:vertAlign w:val="subscript"/>
        </w:rPr>
        <w:t>DC</w:t>
      </w:r>
      <w:r w:rsidRPr="00DE359B">
        <w:rPr>
          <w:rFonts w:ascii="Tenorite" w:hAnsi="Tenorite"/>
        </w:rPr>
        <w:t xml:space="preserve"> will be reserved for residential behind-the-meter facilities</w:t>
      </w:r>
      <w:r w:rsidR="004B3863" w:rsidRPr="00DE359B">
        <w:rPr>
          <w:rFonts w:ascii="Tenorite" w:hAnsi="Tenorite"/>
        </w:rPr>
        <w:t xml:space="preserve"> such as those with the [</w:t>
      </w:r>
      <w:r w:rsidR="004B3863" w:rsidRPr="00DE359B">
        <w:rPr>
          <w:rFonts w:ascii="Tenorite" w:hAnsi="Tenorite"/>
          <w:highlight w:val="yellow"/>
        </w:rPr>
        <w:t>ACRONYM</w:t>
      </w:r>
      <w:r w:rsidR="004B3863" w:rsidRPr="00DE359B">
        <w:rPr>
          <w:rFonts w:ascii="Tenorite" w:hAnsi="Tenorite"/>
        </w:rPr>
        <w:t>] program.</w:t>
      </w:r>
    </w:p>
    <w:p w14:paraId="4D9102CD" w14:textId="77777777" w:rsidR="004B3863" w:rsidRPr="00DE359B" w:rsidRDefault="004B3863" w:rsidP="00C61CA5">
      <w:pPr>
        <w:pStyle w:val="ListParagraph"/>
        <w:rPr>
          <w:rFonts w:ascii="Tenorite" w:hAnsi="Tenorite"/>
        </w:rPr>
      </w:pPr>
    </w:p>
    <w:p w14:paraId="7279792F" w14:textId="3A8249C5" w:rsidR="009110DB" w:rsidRPr="00DE359B" w:rsidRDefault="007617A1" w:rsidP="009110DB">
      <w:pPr>
        <w:pStyle w:val="ListParagraph"/>
        <w:numPr>
          <w:ilvl w:val="0"/>
          <w:numId w:val="40"/>
        </w:numPr>
        <w:rPr>
          <w:rFonts w:ascii="Tenorite" w:hAnsi="Tenorite"/>
        </w:rPr>
      </w:pPr>
      <w:r w:rsidRPr="00DE359B">
        <w:rPr>
          <w:rFonts w:ascii="Tenorite" w:hAnsi="Tenorite"/>
        </w:rPr>
        <w:t xml:space="preserve">Treasury will allocate </w:t>
      </w:r>
      <w:r w:rsidR="003D2C83" w:rsidRPr="00DE359B">
        <w:rPr>
          <w:rFonts w:ascii="Tenorite" w:hAnsi="Tenorite"/>
        </w:rPr>
        <w:t xml:space="preserve">capacity based on rules that prioritize projects </w:t>
      </w:r>
      <w:r w:rsidR="001824EF" w:rsidRPr="00DE359B">
        <w:rPr>
          <w:rFonts w:ascii="Tenorite" w:hAnsi="Tenorite"/>
        </w:rPr>
        <w:t xml:space="preserve">so that within </w:t>
      </w:r>
      <w:r w:rsidR="009110DB" w:rsidRPr="00DE359B">
        <w:rPr>
          <w:rFonts w:ascii="Tenorite" w:hAnsi="Tenorite"/>
        </w:rPr>
        <w:t xml:space="preserve">each category, Treasury will reserve at least 50 percent of the capacity for projects that meet at least one of two additional selection criteria </w:t>
      </w:r>
      <w:r w:rsidR="001824EF" w:rsidRPr="00DE359B">
        <w:rPr>
          <w:rFonts w:ascii="Tenorite" w:hAnsi="Tenorite"/>
        </w:rPr>
        <w:t xml:space="preserve">that Treasury is </w:t>
      </w:r>
      <w:r w:rsidR="009110DB" w:rsidRPr="00DE359B">
        <w:rPr>
          <w:rFonts w:ascii="Tenorite" w:hAnsi="Tenorite"/>
        </w:rPr>
        <w:t>creating, based on ownership and on location</w:t>
      </w:r>
      <w:r w:rsidR="001824EF" w:rsidRPr="00DE359B">
        <w:rPr>
          <w:rFonts w:ascii="Tenorite" w:hAnsi="Tenorite"/>
        </w:rPr>
        <w:t>.</w:t>
      </w:r>
      <w:r w:rsidR="001824EF" w:rsidRPr="00DE359B">
        <w:rPr>
          <w:rStyle w:val="FootnoteReference"/>
          <w:rFonts w:ascii="Tenorite" w:hAnsi="Tenorite"/>
        </w:rPr>
        <w:footnoteReference w:id="22"/>
      </w:r>
      <w:r w:rsidR="00D6270C">
        <w:rPr>
          <w:rFonts w:ascii="Tenorite" w:hAnsi="Tenorite"/>
        </w:rPr>
        <w:t xml:space="preserve"> </w:t>
      </w:r>
      <w:r w:rsidR="00A6234A">
        <w:rPr>
          <w:rFonts w:ascii="Tenorite" w:hAnsi="Tenorite"/>
        </w:rPr>
        <w:t xml:space="preserve">As part of </w:t>
      </w:r>
      <w:r w:rsidR="00891921">
        <w:rPr>
          <w:rFonts w:ascii="Tenorite" w:hAnsi="Tenorite"/>
        </w:rPr>
        <w:t>the location criteri</w:t>
      </w:r>
      <w:r w:rsidR="00410B94">
        <w:rPr>
          <w:rFonts w:ascii="Tenorite" w:hAnsi="Tenorite"/>
        </w:rPr>
        <w:t xml:space="preserve">on, </w:t>
      </w:r>
      <w:r w:rsidR="00F8095A">
        <w:rPr>
          <w:rFonts w:ascii="Tenorite" w:hAnsi="Tenorite"/>
        </w:rPr>
        <w:t xml:space="preserve">Treasury will prioritize </w:t>
      </w:r>
      <w:r w:rsidR="009C3B62">
        <w:rPr>
          <w:rFonts w:ascii="Tenorite" w:hAnsi="Tenorite"/>
        </w:rPr>
        <w:t xml:space="preserve">projects </w:t>
      </w:r>
      <w:r w:rsidR="009C3B62" w:rsidRPr="009C3B62">
        <w:rPr>
          <w:rFonts w:ascii="Tenorite" w:hAnsi="Tenorite"/>
        </w:rPr>
        <w:t xml:space="preserve">located in a </w:t>
      </w:r>
      <w:commentRangeStart w:id="158"/>
      <w:r w:rsidR="000B50E4">
        <w:rPr>
          <w:rFonts w:ascii="Tenorite" w:hAnsi="Tenorite"/>
        </w:rPr>
        <w:fldChar w:fldCharType="begin"/>
      </w:r>
      <w:r w:rsidR="000B50E4">
        <w:rPr>
          <w:rFonts w:ascii="Tenorite" w:hAnsi="Tenorite"/>
        </w:rPr>
        <w:instrText>HYPERLINK "https://www.ers.usda.gov/data-products/county-typology-codes/descriptions-and-maps/" \l ":~:text=3321%2C%20600%20dpi)-,Persistent%20Poverty,-Persistent%20poverty%20(353"</w:instrText>
      </w:r>
      <w:r w:rsidR="000B50E4">
        <w:rPr>
          <w:rFonts w:ascii="Tenorite" w:hAnsi="Tenorite"/>
        </w:rPr>
      </w:r>
      <w:r w:rsidR="000B50E4">
        <w:rPr>
          <w:rFonts w:ascii="Tenorite" w:hAnsi="Tenorite"/>
        </w:rPr>
        <w:fldChar w:fldCharType="separate"/>
      </w:r>
      <w:r w:rsidR="009C3B62" w:rsidRPr="000B50E4">
        <w:rPr>
          <w:rStyle w:val="Hyperlink"/>
          <w:rFonts w:ascii="Tenorite" w:hAnsi="Tenorite"/>
        </w:rPr>
        <w:t>Persistent Poverty County</w:t>
      </w:r>
      <w:r w:rsidR="000B50E4">
        <w:rPr>
          <w:rFonts w:ascii="Tenorite" w:hAnsi="Tenorite"/>
        </w:rPr>
        <w:fldChar w:fldCharType="end"/>
      </w:r>
      <w:commentRangeEnd w:id="158"/>
      <w:r w:rsidR="003D0148">
        <w:rPr>
          <w:rStyle w:val="CommentReference"/>
          <w:rFonts w:ascii="Tenorite" w:eastAsiaTheme="minorHAnsi" w:hAnsi="Tenorite" w:cstheme="minorBidi"/>
        </w:rPr>
        <w:commentReference w:id="158"/>
      </w:r>
      <w:r w:rsidR="009C3B62" w:rsidRPr="009C3B62">
        <w:rPr>
          <w:rFonts w:ascii="Tenorite" w:hAnsi="Tenorite"/>
        </w:rPr>
        <w:t xml:space="preserve"> or in a census tract that is designated in CEJST as disadvantaged based on energy burden and particulate matter (PM) 2.5 indicators</w:t>
      </w:r>
      <w:r w:rsidR="0013101F">
        <w:rPr>
          <w:rFonts w:ascii="Tenorite" w:hAnsi="Tenorite"/>
        </w:rPr>
        <w:t>.</w:t>
      </w:r>
    </w:p>
    <w:p w14:paraId="00F4D787" w14:textId="77777777" w:rsidR="00BF515B" w:rsidRPr="00DE359B" w:rsidRDefault="00BF515B" w:rsidP="00C61CA5">
      <w:pPr>
        <w:pStyle w:val="ListParagraph"/>
        <w:rPr>
          <w:rFonts w:ascii="Tenorite" w:hAnsi="Tenorite"/>
        </w:rPr>
      </w:pPr>
    </w:p>
    <w:p w14:paraId="079B26D9" w14:textId="1C0F0985" w:rsidR="00BF515B" w:rsidRPr="00DE359B" w:rsidRDefault="002D4B5E" w:rsidP="006E5000">
      <w:pPr>
        <w:pStyle w:val="ListParagraph"/>
        <w:numPr>
          <w:ilvl w:val="0"/>
          <w:numId w:val="40"/>
        </w:numPr>
        <w:rPr>
          <w:rFonts w:ascii="Tenorite" w:hAnsi="Tenorite"/>
          <w:b/>
          <w:bCs/>
        </w:rPr>
      </w:pPr>
      <w:r w:rsidRPr="00DE359B">
        <w:rPr>
          <w:rFonts w:ascii="Tenorite" w:hAnsi="Tenorite"/>
        </w:rPr>
        <w:t xml:space="preserve">According to </w:t>
      </w:r>
      <w:hyperlink r:id="rId64" w:history="1">
        <w:r w:rsidRPr="00DE359B">
          <w:rPr>
            <w:rStyle w:val="Hyperlink"/>
            <w:rFonts w:ascii="Tenorite" w:hAnsi="Tenorite"/>
          </w:rPr>
          <w:t>Treasury’s most recent guidance</w:t>
        </w:r>
      </w:hyperlink>
      <w:r w:rsidRPr="00DE359B">
        <w:rPr>
          <w:rFonts w:ascii="Tenorite" w:hAnsi="Tenorite"/>
        </w:rPr>
        <w:t xml:space="preserve">, </w:t>
      </w:r>
      <w:r w:rsidR="003D54F8" w:rsidRPr="00DE359B">
        <w:rPr>
          <w:rFonts w:ascii="Tenorite" w:hAnsi="Tenorite"/>
        </w:rPr>
        <w:t xml:space="preserve">a project owner </w:t>
      </w:r>
      <w:r w:rsidRPr="00DE359B">
        <w:rPr>
          <w:rFonts w:ascii="Tenorite" w:hAnsi="Tenorite"/>
        </w:rPr>
        <w:t xml:space="preserve">may not </w:t>
      </w:r>
      <w:r w:rsidR="00EE6F0C" w:rsidRPr="00DE359B">
        <w:rPr>
          <w:rFonts w:ascii="Tenorite" w:hAnsi="Tenorite"/>
        </w:rPr>
        <w:t>apply</w:t>
      </w:r>
      <w:r w:rsidRPr="00DE359B">
        <w:rPr>
          <w:rFonts w:ascii="Tenorite" w:hAnsi="Tenorite"/>
        </w:rPr>
        <w:t xml:space="preserve"> after the project has been placed in service</w:t>
      </w:r>
      <w:r w:rsidR="00EE6F0C" w:rsidRPr="00DE359B">
        <w:rPr>
          <w:rFonts w:ascii="Tenorite" w:hAnsi="Tenorite"/>
        </w:rPr>
        <w:t>. T</w:t>
      </w:r>
      <w:r w:rsidR="00684A59" w:rsidRPr="00DE359B">
        <w:rPr>
          <w:rFonts w:ascii="Tenorite" w:hAnsi="Tenorite"/>
        </w:rPr>
        <w:t xml:space="preserve">he application to Treasury must include a </w:t>
      </w:r>
      <w:r w:rsidR="00684A59" w:rsidRPr="00DE359B">
        <w:rPr>
          <w:rFonts w:ascii="Tenorite" w:hAnsi="Tenorite"/>
          <w:i/>
        </w:rPr>
        <w:t>signed</w:t>
      </w:r>
      <w:r w:rsidR="00684A59" w:rsidRPr="00DE359B">
        <w:rPr>
          <w:rFonts w:ascii="Tenorite" w:hAnsi="Tenorite"/>
        </w:rPr>
        <w:t xml:space="preserve"> </w:t>
      </w:r>
      <w:r w:rsidR="00EC0015" w:rsidRPr="00DE359B">
        <w:rPr>
          <w:rFonts w:ascii="Tenorite" w:hAnsi="Tenorite"/>
        </w:rPr>
        <w:t>contract with the customer</w:t>
      </w:r>
      <w:r w:rsidRPr="00DE359B">
        <w:rPr>
          <w:rFonts w:ascii="Tenorite" w:hAnsi="Tenorite"/>
        </w:rPr>
        <w:t xml:space="preserve">. </w:t>
      </w:r>
      <w:r w:rsidR="007656ED" w:rsidRPr="00DE359B">
        <w:rPr>
          <w:rFonts w:ascii="Tenorite" w:hAnsi="Tenorite"/>
        </w:rPr>
        <w:t>Projects must be completed within four years after receipt of the allocation. </w:t>
      </w:r>
    </w:p>
    <w:p w14:paraId="662E125F" w14:textId="77777777" w:rsidR="00BF515B" w:rsidRPr="00DE359B" w:rsidRDefault="00BF515B" w:rsidP="00C61CA5">
      <w:pPr>
        <w:pStyle w:val="ListParagraph"/>
        <w:rPr>
          <w:rFonts w:ascii="Tenorite" w:hAnsi="Tenorite"/>
        </w:rPr>
      </w:pPr>
    </w:p>
    <w:p w14:paraId="581A9F89" w14:textId="65B391C3" w:rsidR="00223797" w:rsidRPr="00DE359B" w:rsidRDefault="00223797" w:rsidP="00C61CA5">
      <w:pPr>
        <w:pStyle w:val="ListParagraph"/>
        <w:numPr>
          <w:ilvl w:val="0"/>
          <w:numId w:val="40"/>
        </w:numPr>
        <w:rPr>
          <w:rFonts w:ascii="Tenorite" w:hAnsi="Tenorite"/>
          <w:b/>
          <w:bCs/>
        </w:rPr>
      </w:pPr>
      <w:r w:rsidRPr="00DE359B">
        <w:rPr>
          <w:rFonts w:ascii="Tenorite" w:hAnsi="Tenorite"/>
        </w:rPr>
        <w:t xml:space="preserve">Treasury will retain discretion to reallocate capacity limitations across categories and sub-categories </w:t>
      </w:r>
      <w:proofErr w:type="gramStart"/>
      <w:r w:rsidRPr="00DE359B">
        <w:rPr>
          <w:rFonts w:ascii="Tenorite" w:hAnsi="Tenorite"/>
        </w:rPr>
        <w:t>in order to</w:t>
      </w:r>
      <w:proofErr w:type="gramEnd"/>
      <w:r w:rsidRPr="00DE359B">
        <w:rPr>
          <w:rFonts w:ascii="Tenorite" w:hAnsi="Tenorite"/>
        </w:rPr>
        <w:t xml:space="preserve"> maximize allocation if a category or sub-category is oversubscribed</w:t>
      </w:r>
      <w:r w:rsidR="00F1105E" w:rsidRPr="00DE359B">
        <w:rPr>
          <w:rFonts w:ascii="Tenorite" w:hAnsi="Tenorite"/>
        </w:rPr>
        <w:t xml:space="preserve"> across the whole program, including from project categories that are not included above</w:t>
      </w:r>
      <w:r w:rsidRPr="00DE359B">
        <w:rPr>
          <w:rFonts w:ascii="Tenorite" w:hAnsi="Tenorite"/>
        </w:rPr>
        <w:t>.</w:t>
      </w:r>
      <w:r w:rsidR="00392082" w:rsidRPr="00DE359B">
        <w:rPr>
          <w:rFonts w:ascii="Tenorite" w:hAnsi="Tenorite"/>
        </w:rPr>
        <w:t xml:space="preserve"> </w:t>
      </w:r>
      <w:r w:rsidR="002D276F" w:rsidRPr="00DE359B">
        <w:rPr>
          <w:rFonts w:ascii="Tenorite" w:hAnsi="Tenorite"/>
        </w:rPr>
        <w:t xml:space="preserve">Additionally, unused allocation </w:t>
      </w:r>
      <w:r w:rsidR="00D65F41" w:rsidRPr="00DE359B">
        <w:rPr>
          <w:rFonts w:ascii="Tenorite" w:hAnsi="Tenorite"/>
        </w:rPr>
        <w:t xml:space="preserve">will be carried forward until </w:t>
      </w:r>
      <w:commentRangeStart w:id="159"/>
      <w:r w:rsidR="00D65F41" w:rsidRPr="00DE359B">
        <w:rPr>
          <w:rFonts w:ascii="Tenorite" w:hAnsi="Tenorite"/>
        </w:rPr>
        <w:t>2024</w:t>
      </w:r>
      <w:commentRangeEnd w:id="159"/>
      <w:r w:rsidR="00EC3897" w:rsidRPr="00DE359B">
        <w:rPr>
          <w:rStyle w:val="CommentReference"/>
          <w:rFonts w:ascii="Tenorite" w:eastAsiaTheme="minorHAnsi" w:hAnsi="Tenorite" w:cstheme="minorBidi"/>
        </w:rPr>
        <w:commentReference w:id="159"/>
      </w:r>
      <w:r w:rsidR="00D65F41" w:rsidRPr="00DE359B">
        <w:rPr>
          <w:rFonts w:ascii="Tenorite" w:hAnsi="Tenorite"/>
        </w:rPr>
        <w:t>.</w:t>
      </w:r>
    </w:p>
    <w:p w14:paraId="7B828F9E" w14:textId="1554047C" w:rsidR="00750D03" w:rsidRPr="00DE359B" w:rsidRDefault="00750D03" w:rsidP="00C61CA5">
      <w:pPr>
        <w:pStyle w:val="Heading4"/>
        <w:rPr>
          <w:rFonts w:ascii="Tenorite" w:hAnsi="Tenorite"/>
        </w:rPr>
      </w:pPr>
      <w:bookmarkStart w:id="160" w:name="_Ref138355236"/>
      <w:r w:rsidRPr="00DE359B">
        <w:rPr>
          <w:rFonts w:ascii="Tenorite" w:hAnsi="Tenorite"/>
        </w:rPr>
        <w:t>Pathways</w:t>
      </w:r>
      <w:r w:rsidR="001042EF" w:rsidRPr="00DE359B">
        <w:rPr>
          <w:rFonts w:ascii="Tenorite" w:hAnsi="Tenorite"/>
        </w:rPr>
        <w:t xml:space="preserve"> for </w:t>
      </w:r>
      <w:r w:rsidR="008340C7" w:rsidRPr="00DE359B">
        <w:rPr>
          <w:rFonts w:ascii="Tenorite" w:hAnsi="Tenorite"/>
        </w:rPr>
        <w:t xml:space="preserve">State </w:t>
      </w:r>
      <w:r w:rsidR="001042EF" w:rsidRPr="00DE359B">
        <w:rPr>
          <w:rFonts w:ascii="Tenorite" w:hAnsi="Tenorite"/>
        </w:rPr>
        <w:t>Program Administration</w:t>
      </w:r>
      <w:bookmarkEnd w:id="160"/>
    </w:p>
    <w:p w14:paraId="0E73D524" w14:textId="214A354A" w:rsidR="006C78AC" w:rsidRPr="00DE359B" w:rsidRDefault="009E4656" w:rsidP="006E5000">
      <w:r w:rsidRPr="00DE359B">
        <w:t>In rec</w:t>
      </w:r>
      <w:r w:rsidR="00A87EDD" w:rsidRPr="00DE359B">
        <w:t xml:space="preserve">ognition of the uncertainty resulting from the </w:t>
      </w:r>
      <w:r w:rsidR="00750D03" w:rsidRPr="00DE359B">
        <w:t xml:space="preserve">federal program administration </w:t>
      </w:r>
      <w:r w:rsidR="00A87EDD" w:rsidRPr="00DE359B">
        <w:t xml:space="preserve">above as to whether a project will </w:t>
      </w:r>
      <w:r w:rsidR="00AC6A8B" w:rsidRPr="00DE359B">
        <w:t xml:space="preserve">receive </w:t>
      </w:r>
      <w:r w:rsidR="00A87EDD" w:rsidRPr="00DE359B">
        <w:t>the Low-Income ITC Adder</w:t>
      </w:r>
      <w:r w:rsidR="00AC6A8B" w:rsidRPr="00DE359B">
        <w:t xml:space="preserve"> allocation</w:t>
      </w:r>
      <w:r w:rsidR="00A87EDD" w:rsidRPr="00DE359B">
        <w:t>,</w:t>
      </w:r>
      <w:r w:rsidR="0083541B" w:rsidRPr="00DE359B">
        <w:t xml:space="preserve"> </w:t>
      </w:r>
      <w:r w:rsidR="00645E2C" w:rsidRPr="00DE359B">
        <w:t>[</w:t>
      </w:r>
      <w:r w:rsidR="00645E2C" w:rsidRPr="00DE359B">
        <w:rPr>
          <w:highlight w:val="yellow"/>
        </w:rPr>
        <w:t>STATE</w:t>
      </w:r>
      <w:r w:rsidR="00645E2C" w:rsidRPr="00DE359B">
        <w:t xml:space="preserve">] </w:t>
      </w:r>
      <w:r w:rsidR="008042A8" w:rsidRPr="00DE359B">
        <w:t xml:space="preserve">requires that applicants provide the levels of incentive </w:t>
      </w:r>
      <w:r w:rsidR="000C061E" w:rsidRPr="00DE359B">
        <w:t xml:space="preserve">and </w:t>
      </w:r>
      <w:r w:rsidR="008042A8" w:rsidRPr="00DE359B">
        <w:t xml:space="preserve">ITC sharing mechanism proposal </w:t>
      </w:r>
      <w:r w:rsidR="000C061E" w:rsidRPr="00DE359B">
        <w:t xml:space="preserve">that </w:t>
      </w:r>
      <w:r w:rsidR="00F67156" w:rsidRPr="00DE359B">
        <w:t xml:space="preserve">they will need </w:t>
      </w:r>
      <w:r w:rsidR="000C061E" w:rsidRPr="00DE359B">
        <w:t xml:space="preserve">to follow </w:t>
      </w:r>
      <w:r w:rsidR="00244113" w:rsidRPr="00DE359B">
        <w:t xml:space="preserve">the </w:t>
      </w:r>
      <w:r w:rsidR="00645E2C" w:rsidRPr="00DE359B">
        <w:t xml:space="preserve">default </w:t>
      </w:r>
      <w:r w:rsidR="00262303" w:rsidRPr="00DE359B">
        <w:t xml:space="preserve">process </w:t>
      </w:r>
      <w:r w:rsidR="00244113" w:rsidRPr="00DE359B">
        <w:t xml:space="preserve">below, which </w:t>
      </w:r>
      <w:r w:rsidR="008030B8" w:rsidRPr="00DE359B">
        <w:t xml:space="preserve">does not include </w:t>
      </w:r>
      <w:r w:rsidR="00244113" w:rsidRPr="00DE359B">
        <w:lastRenderedPageBreak/>
        <w:t xml:space="preserve">applying to Treasury for </w:t>
      </w:r>
      <w:r w:rsidR="008030B8" w:rsidRPr="00DE359B">
        <w:t>the Low-Income ITC Adder</w:t>
      </w:r>
      <w:r w:rsidR="009000AA" w:rsidRPr="00DE359B">
        <w:t xml:space="preserve"> but may include other adders</w:t>
      </w:r>
      <w:r w:rsidR="008030B8" w:rsidRPr="00DE359B">
        <w:t xml:space="preserve"> </w:t>
      </w:r>
      <w:r w:rsidR="00C64888" w:rsidRPr="00DE359B">
        <w:t xml:space="preserve">as relevant </w:t>
      </w:r>
      <w:r w:rsidR="008030B8" w:rsidRPr="00DE359B">
        <w:t>(the “</w:t>
      </w:r>
      <w:r w:rsidR="00262303" w:rsidRPr="00DE359B">
        <w:rPr>
          <w:b/>
          <w:bCs/>
        </w:rPr>
        <w:t>Basic Process</w:t>
      </w:r>
      <w:r w:rsidR="008030B8" w:rsidRPr="00DE359B">
        <w:t>”)</w:t>
      </w:r>
      <w:r w:rsidR="009000AA" w:rsidRPr="00DE359B">
        <w:t xml:space="preserve">. </w:t>
      </w:r>
    </w:p>
    <w:p w14:paraId="531608BF" w14:textId="44B6C1EB" w:rsidR="00DF7A94" w:rsidRPr="00DE359B" w:rsidRDefault="0075659D" w:rsidP="00DF7A94">
      <w:r w:rsidRPr="00DE359B">
        <w:t>However</w:t>
      </w:r>
      <w:r w:rsidR="006C78AC" w:rsidRPr="00DE359B">
        <w:t xml:space="preserve">, to encourage </w:t>
      </w:r>
      <w:r w:rsidR="00EE3123" w:rsidRPr="00DE359B">
        <w:t xml:space="preserve">applicants to </w:t>
      </w:r>
      <w:r w:rsidRPr="00DE359B">
        <w:t xml:space="preserve">create a proposal and a </w:t>
      </w:r>
      <w:r w:rsidR="00DF7A94" w:rsidRPr="00DE359B">
        <w:t>process that take full advantage of the federal funding opportunities</w:t>
      </w:r>
      <w:r w:rsidR="00C64888" w:rsidRPr="00DE359B">
        <w:t xml:space="preserve"> awarded by the Low-Income ITC Adder</w:t>
      </w:r>
      <w:r w:rsidR="00DF7A94" w:rsidRPr="00DE359B">
        <w:t>, [</w:t>
      </w:r>
      <w:r w:rsidR="00DF7A94" w:rsidRPr="00DE359B">
        <w:rPr>
          <w:highlight w:val="yellow"/>
        </w:rPr>
        <w:t>STATE</w:t>
      </w:r>
      <w:r w:rsidR="00DF7A94" w:rsidRPr="00DE359B">
        <w:t xml:space="preserve">] requires that applicants provide the levels of incentive and ITC sharing mechanism proposal that </w:t>
      </w:r>
      <w:r w:rsidR="009F4B22" w:rsidRPr="00DE359B">
        <w:t xml:space="preserve">would </w:t>
      </w:r>
      <w:r w:rsidR="00DF7A94" w:rsidRPr="00DE359B">
        <w:t xml:space="preserve">be </w:t>
      </w:r>
      <w:r w:rsidR="0013391A" w:rsidRPr="00DE359B">
        <w:t xml:space="preserve">necessary </w:t>
      </w:r>
      <w:r w:rsidR="009F4B22" w:rsidRPr="00DE359B">
        <w:t xml:space="preserve">for them </w:t>
      </w:r>
      <w:r w:rsidR="00DF7A94" w:rsidRPr="00DE359B">
        <w:t>to follow a</w:t>
      </w:r>
      <w:r w:rsidR="009F4B22" w:rsidRPr="00DE359B">
        <w:t xml:space="preserve">n alternative process </w:t>
      </w:r>
      <w:r w:rsidR="00DF7A94" w:rsidRPr="00DE359B">
        <w:t>that include</w:t>
      </w:r>
      <w:r w:rsidR="009F4B22" w:rsidRPr="00DE359B">
        <w:t>s</w:t>
      </w:r>
      <w:r w:rsidR="00DF7A94" w:rsidRPr="00DE359B">
        <w:t xml:space="preserve"> the Low-Income ITC Adder</w:t>
      </w:r>
      <w:r w:rsidR="009F4B22" w:rsidRPr="00DE359B">
        <w:t xml:space="preserve"> </w:t>
      </w:r>
      <w:r w:rsidR="00DF7A94" w:rsidRPr="00DE359B">
        <w:t>(the “</w:t>
      </w:r>
      <w:r w:rsidR="00F7032A" w:rsidRPr="00DE359B">
        <w:rPr>
          <w:b/>
          <w:bCs/>
        </w:rPr>
        <w:t>Alternative</w:t>
      </w:r>
      <w:r w:rsidR="00F7032A" w:rsidRPr="00DE359B">
        <w:t xml:space="preserve"> </w:t>
      </w:r>
      <w:r w:rsidR="006639F0" w:rsidRPr="00DE359B">
        <w:rPr>
          <w:b/>
          <w:bCs/>
        </w:rPr>
        <w:t xml:space="preserve">ITC </w:t>
      </w:r>
      <w:r w:rsidR="009F4B22" w:rsidRPr="00DE359B">
        <w:rPr>
          <w:b/>
          <w:bCs/>
        </w:rPr>
        <w:t>Process</w:t>
      </w:r>
      <w:r w:rsidR="00DF7A94" w:rsidRPr="00DE359B">
        <w:t xml:space="preserve">”). </w:t>
      </w:r>
      <w:r w:rsidR="00FC06A5" w:rsidRPr="00DE359B">
        <w:t xml:space="preserve">It is expected that </w:t>
      </w:r>
      <w:r w:rsidR="006639F0" w:rsidRPr="00DE359B">
        <w:t xml:space="preserve">winning bidders following a proposed Alternative </w:t>
      </w:r>
      <w:r w:rsidR="0013391A" w:rsidRPr="00DE359B">
        <w:t>I</w:t>
      </w:r>
      <w:r w:rsidR="00F7032A" w:rsidRPr="00DE359B">
        <w:t xml:space="preserve">TC Process will be able to </w:t>
      </w:r>
      <w:r w:rsidR="00386644" w:rsidRPr="00DE359B">
        <w:t>receive larger overall levels of incentives.</w:t>
      </w:r>
    </w:p>
    <w:p w14:paraId="54A04C77" w14:textId="3E852600" w:rsidR="000F7D65" w:rsidRPr="00DE359B" w:rsidRDefault="009F4B22" w:rsidP="006E5000">
      <w:r w:rsidRPr="00DE359B">
        <w:t>For the sake of clarity, a</w:t>
      </w:r>
      <w:r w:rsidR="00D8486C" w:rsidRPr="00DE359B">
        <w:t xml:space="preserve">pplications under this RFP </w:t>
      </w:r>
      <w:r w:rsidR="006576BC" w:rsidRPr="00DE359B">
        <w:t xml:space="preserve">must </w:t>
      </w:r>
      <w:r w:rsidR="00FC06A5" w:rsidRPr="00DE359B">
        <w:t xml:space="preserve">provide information </w:t>
      </w:r>
      <w:r w:rsidR="00E958B3" w:rsidRPr="00DE359B">
        <w:t xml:space="preserve">and proposals </w:t>
      </w:r>
      <w:r w:rsidR="00FC06A5" w:rsidRPr="00DE359B">
        <w:t xml:space="preserve">about both processes and offer explanations about </w:t>
      </w:r>
      <w:r w:rsidR="00BB1D5D" w:rsidRPr="00DE359B">
        <w:t xml:space="preserve">preferred </w:t>
      </w:r>
      <w:r w:rsidR="00445F8A" w:rsidRPr="00DE359B">
        <w:t xml:space="preserve">approaches. </w:t>
      </w:r>
      <w:r w:rsidR="00814638" w:rsidRPr="00DE359B">
        <w:t xml:space="preserve">Should </w:t>
      </w:r>
      <w:r w:rsidR="00B303C1" w:rsidRPr="00DE359B">
        <w:t>a project within a Deemed DAC Area not qualify for the Low-Income ITC Adder</w:t>
      </w:r>
      <w:r w:rsidR="0035342A" w:rsidRPr="00DE359B">
        <w:t xml:space="preserve">, the </w:t>
      </w:r>
      <w:r w:rsidR="004B7A76" w:rsidRPr="00DE359B">
        <w:t xml:space="preserve">applicable </w:t>
      </w:r>
      <w:r w:rsidR="0035342A" w:rsidRPr="00DE359B">
        <w:t xml:space="preserve">process </w:t>
      </w:r>
      <w:r w:rsidR="008B542F" w:rsidRPr="00DE359B">
        <w:t xml:space="preserve">would be the Basic </w:t>
      </w:r>
      <w:r w:rsidR="00323B1A" w:rsidRPr="00DE359B">
        <w:t>P</w:t>
      </w:r>
      <w:r w:rsidR="008B542F" w:rsidRPr="00DE359B">
        <w:t>rocess</w:t>
      </w:r>
      <w:r w:rsidR="00323B1A" w:rsidRPr="00DE359B">
        <w:t>.</w:t>
      </w:r>
      <w:r w:rsidR="008B542F" w:rsidRPr="00DE359B">
        <w:t xml:space="preserve"> </w:t>
      </w:r>
      <w:r w:rsidR="00454AE5" w:rsidRPr="00DE359B">
        <w:rPr>
          <w:b/>
          <w:bCs/>
        </w:rPr>
        <w:t>[</w:t>
      </w:r>
      <w:r w:rsidR="00454AE5" w:rsidRPr="00DE359B">
        <w:rPr>
          <w:b/>
          <w:bCs/>
          <w:highlight w:val="yellow"/>
        </w:rPr>
        <w:t>STATE</w:t>
      </w:r>
      <w:r w:rsidR="00454AE5" w:rsidRPr="00DE359B">
        <w:rPr>
          <w:b/>
          <w:bCs/>
        </w:rPr>
        <w:t>]</w:t>
      </w:r>
      <w:r w:rsidR="00445F8A" w:rsidRPr="00DE359B">
        <w:rPr>
          <w:b/>
          <w:bCs/>
        </w:rPr>
        <w:t xml:space="preserve"> strongly</w:t>
      </w:r>
      <w:r w:rsidR="006E1194" w:rsidRPr="00DE359B">
        <w:rPr>
          <w:b/>
          <w:bCs/>
        </w:rPr>
        <w:t xml:space="preserve"> encourages applicants to propose a program administration </w:t>
      </w:r>
      <w:r w:rsidR="00445F8A" w:rsidRPr="00DE359B">
        <w:rPr>
          <w:b/>
          <w:bCs/>
        </w:rPr>
        <w:t xml:space="preserve">process </w:t>
      </w:r>
      <w:r w:rsidR="006E1194" w:rsidRPr="00DE359B">
        <w:rPr>
          <w:b/>
          <w:bCs/>
        </w:rPr>
        <w:t>and ITC sharing mechani</w:t>
      </w:r>
      <w:r w:rsidR="00260140" w:rsidRPr="00DE359B">
        <w:rPr>
          <w:b/>
          <w:bCs/>
        </w:rPr>
        <w:t xml:space="preserve">sm that prioritizes meaningful savings </w:t>
      </w:r>
      <w:r w:rsidR="00302C5A" w:rsidRPr="00DE359B">
        <w:rPr>
          <w:b/>
          <w:bCs/>
        </w:rPr>
        <w:t>for Eligible Customers</w:t>
      </w:r>
      <w:r w:rsidR="0019768B" w:rsidRPr="00DE359B">
        <w:rPr>
          <w:b/>
          <w:bCs/>
        </w:rPr>
        <w:t xml:space="preserve">, </w:t>
      </w:r>
      <w:r w:rsidR="006757C2" w:rsidRPr="00DE359B">
        <w:rPr>
          <w:b/>
          <w:bCs/>
        </w:rPr>
        <w:t>ease of administration</w:t>
      </w:r>
      <w:r w:rsidR="0019768B" w:rsidRPr="00DE359B">
        <w:rPr>
          <w:b/>
          <w:bCs/>
        </w:rPr>
        <w:t>, and maximization of federal funding sources</w:t>
      </w:r>
      <w:r w:rsidR="004734C5">
        <w:rPr>
          <w:b/>
          <w:bCs/>
        </w:rPr>
        <w:t xml:space="preserve"> including all available adders</w:t>
      </w:r>
      <w:r w:rsidR="006757C2" w:rsidRPr="00DE359B">
        <w:rPr>
          <w:b/>
          <w:bCs/>
        </w:rPr>
        <w:t xml:space="preserve">. </w:t>
      </w:r>
    </w:p>
    <w:p w14:paraId="7A921DEE" w14:textId="4F1954F4" w:rsidR="005F4626" w:rsidRPr="00DE359B" w:rsidRDefault="008F28C3" w:rsidP="005F4626">
      <w:pPr>
        <w:pStyle w:val="Heading5"/>
        <w:rPr>
          <w:rFonts w:ascii="Tenorite" w:hAnsi="Tenorite"/>
        </w:rPr>
      </w:pPr>
      <w:r>
        <w:rPr>
          <w:rFonts w:ascii="Tenorite" w:hAnsi="Tenorite"/>
        </w:rPr>
        <w:t xml:space="preserve"> </w:t>
      </w:r>
      <w:r w:rsidR="006C78AC" w:rsidRPr="00DE359B">
        <w:rPr>
          <w:rFonts w:ascii="Tenorite" w:hAnsi="Tenorite"/>
        </w:rPr>
        <w:t xml:space="preserve">Default </w:t>
      </w:r>
      <w:r w:rsidR="0003532C" w:rsidRPr="00DE359B">
        <w:rPr>
          <w:rFonts w:ascii="Tenorite" w:hAnsi="Tenorite"/>
        </w:rPr>
        <w:t>Process</w:t>
      </w:r>
      <w:r w:rsidR="005F4626" w:rsidRPr="00DE359B">
        <w:rPr>
          <w:rFonts w:ascii="Tenorite" w:hAnsi="Tenorite"/>
        </w:rPr>
        <w:t>: Not Pricing the Low-Income ITC Adder – Immediate Placement in Service</w:t>
      </w:r>
    </w:p>
    <w:p w14:paraId="52933529" w14:textId="58299705" w:rsidR="005F4626" w:rsidRPr="00DE359B" w:rsidRDefault="005F4626" w:rsidP="005F4626">
      <w:r w:rsidRPr="00DE359B">
        <w:t xml:space="preserve">Under this pathway, the winning bidder[s] would </w:t>
      </w:r>
      <w:proofErr w:type="gramStart"/>
      <w:r w:rsidRPr="00DE359B">
        <w:t>enter into</w:t>
      </w:r>
      <w:proofErr w:type="gramEnd"/>
      <w:r w:rsidRPr="00DE359B">
        <w:t xml:space="preserve"> a lease or PPA contract with an Eligible Customer and proceed to install the solar system and place it in service. Winning bidder[s] would not apply to be awarded a Low-Income ITC Adder allocation from Treasury and would price the Eligible Products accordingly, taking into account the Elevated Incentives, as adjusted based on the RFP proposal under the ITC sharing mechanism above in </w:t>
      </w:r>
      <w:r w:rsidR="005C02A8" w:rsidRPr="00DE359B">
        <w:t xml:space="preserve">Section </w:t>
      </w:r>
      <w:r w:rsidR="005C02A8" w:rsidRPr="00DE359B">
        <w:fldChar w:fldCharType="begin"/>
      </w:r>
      <w:r w:rsidR="005C02A8" w:rsidRPr="00DE359B">
        <w:instrText xml:space="preserve"> REF _Ref138347197 \r \h  \* MERGEFORMAT </w:instrText>
      </w:r>
      <w:r w:rsidR="005C02A8" w:rsidRPr="00DE359B">
        <w:fldChar w:fldCharType="separate"/>
      </w:r>
      <w:r w:rsidR="009C472A">
        <w:t>10.1.3</w:t>
      </w:r>
      <w:r w:rsidR="005C02A8" w:rsidRPr="00DE359B">
        <w:fldChar w:fldCharType="end"/>
      </w:r>
      <w:r w:rsidR="005C02A8" w:rsidRPr="00DE359B">
        <w:t xml:space="preserve"> (</w:t>
      </w:r>
      <w:r w:rsidR="005C02A8" w:rsidRPr="00DE359B">
        <w:rPr>
          <w:i/>
          <w:iCs/>
          <w:highlight w:val="green"/>
        </w:rPr>
        <w:fldChar w:fldCharType="begin"/>
      </w:r>
      <w:r w:rsidR="005C02A8" w:rsidRPr="00DE359B">
        <w:rPr>
          <w:i/>
          <w:iCs/>
          <w:highlight w:val="green"/>
        </w:rPr>
        <w:instrText xml:space="preserve"> REF _Ref138347197 \h  \* MERGEFORMAT </w:instrText>
      </w:r>
      <w:r w:rsidR="005C02A8" w:rsidRPr="00DE359B">
        <w:rPr>
          <w:i/>
          <w:iCs/>
          <w:highlight w:val="green"/>
        </w:rPr>
      </w:r>
      <w:r w:rsidR="005C02A8" w:rsidRPr="00DE359B">
        <w:rPr>
          <w:i/>
          <w:iCs/>
          <w:highlight w:val="green"/>
        </w:rPr>
        <w:fldChar w:fldCharType="separate"/>
      </w:r>
      <w:r w:rsidR="009C472A" w:rsidRPr="009C472A">
        <w:rPr>
          <w:i/>
          <w:iCs/>
        </w:rPr>
        <w:t>ITC Amount and Elevated Incentives Interactions</w:t>
      </w:r>
      <w:r w:rsidR="005C02A8" w:rsidRPr="00DE359B">
        <w:rPr>
          <w:i/>
          <w:iCs/>
          <w:highlight w:val="green"/>
        </w:rPr>
        <w:fldChar w:fldCharType="end"/>
      </w:r>
      <w:r w:rsidR="005C02A8" w:rsidRPr="00DE359B">
        <w:t>)</w:t>
      </w:r>
      <w:r w:rsidRPr="00DE359B">
        <w:t>.</w:t>
      </w:r>
      <w:r w:rsidR="00F34779" w:rsidRPr="00DE359B">
        <w:t xml:space="preserve"> </w:t>
      </w:r>
      <w:r w:rsidR="004E7A72" w:rsidRPr="00DE359B">
        <w:t>As a reminder</w:t>
      </w:r>
      <w:r w:rsidR="00D130EE" w:rsidRPr="00DE359B">
        <w:t xml:space="preserve">, applicants are required to </w:t>
      </w:r>
      <w:r w:rsidR="00AE6E7C" w:rsidRPr="00DE359B">
        <w:t>propose incentive levels accordingly.</w:t>
      </w:r>
      <w:r w:rsidRPr="00DE359B">
        <w:t xml:space="preserve"> </w:t>
      </w:r>
    </w:p>
    <w:p w14:paraId="746B4FEA" w14:textId="0589AC00" w:rsidR="005F4626" w:rsidRPr="00DE359B" w:rsidRDefault="00000051" w:rsidP="005F4626">
      <w:r w:rsidRPr="00DE359B">
        <w:t xml:space="preserve">Applicants </w:t>
      </w:r>
      <w:r w:rsidR="005F4626" w:rsidRPr="00DE359B">
        <w:t xml:space="preserve">must propose in their ITC sharing mechanism an incentive rate that is specifically applicable to projects that meet the Low-Income ITC Adders geographic criteria under the IRA with GGRF funds. </w:t>
      </w:r>
    </w:p>
    <w:p w14:paraId="19EB8FB5" w14:textId="4608A660" w:rsidR="000F7D65" w:rsidRPr="00DE359B" w:rsidRDefault="00687F6D" w:rsidP="00C61CA5">
      <w:pPr>
        <w:pStyle w:val="Heading5"/>
        <w:rPr>
          <w:rFonts w:ascii="Tenorite" w:hAnsi="Tenorite"/>
        </w:rPr>
      </w:pPr>
      <w:r>
        <w:rPr>
          <w:rFonts w:ascii="Tenorite" w:hAnsi="Tenorite"/>
        </w:rPr>
        <w:t xml:space="preserve"> </w:t>
      </w:r>
      <w:r w:rsidR="0003532C" w:rsidRPr="00DE359B">
        <w:rPr>
          <w:rFonts w:ascii="Tenorite" w:hAnsi="Tenorite"/>
        </w:rPr>
        <w:t>Alternative I</w:t>
      </w:r>
      <w:r w:rsidR="00CF5FAC" w:rsidRPr="00DE359B">
        <w:rPr>
          <w:rFonts w:ascii="Tenorite" w:hAnsi="Tenorite"/>
        </w:rPr>
        <w:t>T</w:t>
      </w:r>
      <w:r w:rsidR="0003532C" w:rsidRPr="00DE359B">
        <w:rPr>
          <w:rFonts w:ascii="Tenorite" w:hAnsi="Tenorite"/>
        </w:rPr>
        <w:t>C Process</w:t>
      </w:r>
      <w:r w:rsidR="000F7D65" w:rsidRPr="00DE359B">
        <w:rPr>
          <w:rFonts w:ascii="Tenorite" w:hAnsi="Tenorite"/>
        </w:rPr>
        <w:t xml:space="preserve">: Pricing the </w:t>
      </w:r>
      <w:r w:rsidR="00491C62" w:rsidRPr="00DE359B">
        <w:rPr>
          <w:rFonts w:ascii="Tenorite" w:hAnsi="Tenorite"/>
        </w:rPr>
        <w:t xml:space="preserve">Low-Income </w:t>
      </w:r>
      <w:r w:rsidR="000F7D65" w:rsidRPr="00DE359B">
        <w:rPr>
          <w:rFonts w:ascii="Tenorite" w:hAnsi="Tenorite"/>
        </w:rPr>
        <w:t>ITC</w:t>
      </w:r>
      <w:r w:rsidR="00491C62" w:rsidRPr="00DE359B">
        <w:rPr>
          <w:rFonts w:ascii="Tenorite" w:hAnsi="Tenorite"/>
        </w:rPr>
        <w:t xml:space="preserve"> Adder – Postponing placement in </w:t>
      </w:r>
      <w:commentRangeStart w:id="161"/>
      <w:r w:rsidR="00491C62" w:rsidRPr="00DE359B">
        <w:rPr>
          <w:rFonts w:ascii="Tenorite" w:hAnsi="Tenorite"/>
        </w:rPr>
        <w:t>service</w:t>
      </w:r>
      <w:commentRangeEnd w:id="161"/>
      <w:r w:rsidR="00EC3897" w:rsidRPr="00DE359B">
        <w:rPr>
          <w:rStyle w:val="CommentReference"/>
          <w:rFonts w:ascii="Tenorite" w:eastAsiaTheme="minorHAnsi" w:hAnsi="Tenorite" w:cstheme="minorBidi"/>
          <w:color w:val="auto"/>
        </w:rPr>
        <w:commentReference w:id="161"/>
      </w:r>
    </w:p>
    <w:p w14:paraId="1E633EF6" w14:textId="074BE76E" w:rsidR="00491C62" w:rsidRPr="00DE359B" w:rsidRDefault="006E2FB8" w:rsidP="006E5000">
      <w:r w:rsidRPr="00DE359B">
        <w:rPr>
          <w:highlight w:val="yellow"/>
        </w:rPr>
        <w:t>[STATE]</w:t>
      </w:r>
      <w:r w:rsidRPr="00DE359B">
        <w:t xml:space="preserve"> anticipates that u</w:t>
      </w:r>
      <w:r w:rsidR="00491C62" w:rsidRPr="00DE359B">
        <w:t xml:space="preserve">nder this pathway, the winning bidder[s] would </w:t>
      </w:r>
      <w:proofErr w:type="gramStart"/>
      <w:r w:rsidR="00475208" w:rsidRPr="00DE359B">
        <w:t>enter into</w:t>
      </w:r>
      <w:proofErr w:type="gramEnd"/>
      <w:r w:rsidR="00475208" w:rsidRPr="00DE359B">
        <w:t xml:space="preserve"> a lease or PPA contract with </w:t>
      </w:r>
      <w:r w:rsidR="00A546E5" w:rsidRPr="00DE359B">
        <w:t xml:space="preserve">an </w:t>
      </w:r>
      <w:r w:rsidR="00475208" w:rsidRPr="00DE359B">
        <w:t>Eligible Customer</w:t>
      </w:r>
      <w:r w:rsidR="00A546E5" w:rsidRPr="00DE359B">
        <w:t xml:space="preserve"> and inform said customer that the system </w:t>
      </w:r>
      <w:r w:rsidRPr="00DE359B">
        <w:t>would</w:t>
      </w:r>
      <w:r w:rsidR="00A546E5" w:rsidRPr="00DE359B">
        <w:t xml:space="preserve"> not be placed in service until after Treasury has </w:t>
      </w:r>
      <w:r w:rsidR="00750D03" w:rsidRPr="00DE359B">
        <w:t xml:space="preserve">issued a final decision </w:t>
      </w:r>
      <w:r w:rsidR="00EE10FD" w:rsidRPr="00DE359B">
        <w:t xml:space="preserve">on the allocation of a Low-Income ITC Adder. </w:t>
      </w:r>
    </w:p>
    <w:p w14:paraId="6E39AD71" w14:textId="77777777" w:rsidR="009C5F5E" w:rsidRPr="00DE359B" w:rsidRDefault="00E23934" w:rsidP="006E5000">
      <w:r w:rsidRPr="00DE359B">
        <w:t>W</w:t>
      </w:r>
      <w:r w:rsidR="0083541B" w:rsidRPr="00DE359B">
        <w:t>inning bidder[s]</w:t>
      </w:r>
      <w:r w:rsidRPr="00DE359B">
        <w:t>/project owners would</w:t>
      </w:r>
      <w:r w:rsidR="00A87EDD" w:rsidRPr="00DE359B">
        <w:t xml:space="preserve"> </w:t>
      </w:r>
      <w:r w:rsidR="0083541B" w:rsidRPr="00DE359B">
        <w:t xml:space="preserve">price </w:t>
      </w:r>
      <w:r w:rsidR="005B0292" w:rsidRPr="00DE359B">
        <w:t xml:space="preserve">the Eligible Products </w:t>
      </w:r>
      <w:r w:rsidR="005B0292" w:rsidRPr="00DE359B">
        <w:rPr>
          <w:b/>
          <w:bCs/>
        </w:rPr>
        <w:t xml:space="preserve">as if they </w:t>
      </w:r>
      <w:r w:rsidR="001F4EDA" w:rsidRPr="00DE359B">
        <w:rPr>
          <w:b/>
          <w:bCs/>
        </w:rPr>
        <w:t xml:space="preserve">were guaranteed to receive the </w:t>
      </w:r>
      <w:r w:rsidR="005B0292" w:rsidRPr="00DE359B">
        <w:rPr>
          <w:b/>
          <w:bCs/>
        </w:rPr>
        <w:t xml:space="preserve">Low-Income </w:t>
      </w:r>
      <w:r w:rsidR="00D44BCE" w:rsidRPr="00DE359B">
        <w:rPr>
          <w:b/>
          <w:bCs/>
        </w:rPr>
        <w:t>ITC Adder allocation</w:t>
      </w:r>
      <w:r w:rsidR="0036593F" w:rsidRPr="00DE359B">
        <w:rPr>
          <w:b/>
          <w:bCs/>
        </w:rPr>
        <w:t>.</w:t>
      </w:r>
      <w:r w:rsidR="00DB7B8E" w:rsidRPr="00DE359B">
        <w:t xml:space="preserve"> </w:t>
      </w:r>
      <w:r w:rsidR="0036593F" w:rsidRPr="00DE359B">
        <w:t xml:space="preserve">To </w:t>
      </w:r>
      <w:r w:rsidR="00DB7B8E" w:rsidRPr="00DE359B">
        <w:t xml:space="preserve">ensure that </w:t>
      </w:r>
      <w:r w:rsidR="00D44BCE" w:rsidRPr="00DE359B">
        <w:t xml:space="preserve">significant </w:t>
      </w:r>
      <w:r w:rsidR="00D44BCE" w:rsidRPr="00DE359B">
        <w:lastRenderedPageBreak/>
        <w:t xml:space="preserve">savings </w:t>
      </w:r>
      <w:r w:rsidR="00DB7B8E" w:rsidRPr="00DE359B">
        <w:t xml:space="preserve">are made available </w:t>
      </w:r>
      <w:r w:rsidR="00D44BCE" w:rsidRPr="00DE359B">
        <w:t xml:space="preserve">to Eligible Customers, </w:t>
      </w:r>
      <w:r w:rsidR="0083541B" w:rsidRPr="00DE359B">
        <w:t>[</w:t>
      </w:r>
      <w:r w:rsidR="0083541B" w:rsidRPr="00DE359B">
        <w:rPr>
          <w:highlight w:val="yellow"/>
        </w:rPr>
        <w:t>STATE</w:t>
      </w:r>
      <w:r w:rsidR="0083541B" w:rsidRPr="00DE359B">
        <w:t xml:space="preserve">] </w:t>
      </w:r>
      <w:r w:rsidR="005934D9" w:rsidRPr="00DE359B">
        <w:t xml:space="preserve">will </w:t>
      </w:r>
      <w:r w:rsidR="006E498B" w:rsidRPr="00DE359B">
        <w:t xml:space="preserve">use funding from the GGRF </w:t>
      </w:r>
      <w:r w:rsidR="006562F7" w:rsidRPr="00DE359B">
        <w:t xml:space="preserve">to pay </w:t>
      </w:r>
      <w:r w:rsidR="005934D9" w:rsidRPr="00DE359B">
        <w:t>the Elevated Incentive, as adjusted thro</w:t>
      </w:r>
      <w:r w:rsidR="00A95027" w:rsidRPr="00DE359B">
        <w:t>ugh the ITC sharing mechanism</w:t>
      </w:r>
      <w:r w:rsidR="003056F0" w:rsidRPr="00DE359B">
        <w:t xml:space="preserve">. </w:t>
      </w:r>
      <w:r w:rsidR="009F1F1B" w:rsidRPr="00DE359B">
        <w:t>Once Treasury has issued a decision regarding the allocation for a given project,</w:t>
      </w:r>
      <w:r w:rsidR="0036593F" w:rsidRPr="00DE359B">
        <w:t xml:space="preserve"> </w:t>
      </w:r>
      <w:proofErr w:type="gramStart"/>
      <w:r w:rsidR="0036593F" w:rsidRPr="00DE359B">
        <w:t>winning</w:t>
      </w:r>
      <w:proofErr w:type="gramEnd"/>
      <w:r w:rsidR="0036593F" w:rsidRPr="00DE359B">
        <w:t xml:space="preserve"> bidder[s]/project owners would</w:t>
      </w:r>
      <w:r w:rsidR="001560D3" w:rsidRPr="00DE359B">
        <w:t xml:space="preserve"> place the project in service</w:t>
      </w:r>
      <w:r w:rsidR="00FF1B9F" w:rsidRPr="00DE359B">
        <w:t xml:space="preserve">. </w:t>
      </w:r>
    </w:p>
    <w:p w14:paraId="26825C5B" w14:textId="4ADA140E" w:rsidR="00AC0E88" w:rsidRPr="00DE359B" w:rsidRDefault="00FF1B9F" w:rsidP="009C5F5E">
      <w:pPr>
        <w:pStyle w:val="ListParagraph"/>
        <w:numPr>
          <w:ilvl w:val="0"/>
          <w:numId w:val="42"/>
        </w:numPr>
        <w:rPr>
          <w:rFonts w:ascii="Tenorite" w:hAnsi="Tenorite"/>
        </w:rPr>
      </w:pPr>
      <w:r w:rsidRPr="00DE359B">
        <w:rPr>
          <w:rFonts w:ascii="Tenorite" w:hAnsi="Tenorite"/>
        </w:rPr>
        <w:t xml:space="preserve">If Treasury has approved the </w:t>
      </w:r>
      <w:r w:rsidR="0027670E" w:rsidRPr="00DE359B">
        <w:rPr>
          <w:rFonts w:ascii="Tenorite" w:hAnsi="Tenorite"/>
        </w:rPr>
        <w:t>allocation</w:t>
      </w:r>
      <w:r w:rsidR="0014699D" w:rsidRPr="00DE359B">
        <w:rPr>
          <w:rFonts w:ascii="Tenorite" w:hAnsi="Tenorite"/>
        </w:rPr>
        <w:t xml:space="preserve">, the </w:t>
      </w:r>
      <w:r w:rsidR="00B64625" w:rsidRPr="00DE359B">
        <w:rPr>
          <w:rFonts w:ascii="Tenorite" w:hAnsi="Tenorite"/>
        </w:rPr>
        <w:t xml:space="preserve">Elevated Incentives will be </w:t>
      </w:r>
      <w:r w:rsidR="000C2947" w:rsidRPr="00DE359B">
        <w:rPr>
          <w:rFonts w:ascii="Tenorite" w:hAnsi="Tenorite"/>
        </w:rPr>
        <w:t>adjusted down following the ITC sharing mechanism agreement with the state</w:t>
      </w:r>
      <w:r w:rsidR="00AC0E88" w:rsidRPr="00DE359B">
        <w:rPr>
          <w:rFonts w:ascii="Tenorite" w:hAnsi="Tenorite"/>
        </w:rPr>
        <w:t xml:space="preserve">, and the consumer price will not change. </w:t>
      </w:r>
    </w:p>
    <w:p w14:paraId="7439BA1A" w14:textId="28BDF587" w:rsidR="004D6FAF" w:rsidRPr="00DE359B" w:rsidRDefault="00CF2F97" w:rsidP="004D6FAF">
      <w:pPr>
        <w:pStyle w:val="ListParagraph"/>
        <w:numPr>
          <w:ilvl w:val="0"/>
          <w:numId w:val="42"/>
        </w:numPr>
        <w:rPr>
          <w:rFonts w:ascii="Tenorite" w:hAnsi="Tenorite"/>
        </w:rPr>
      </w:pPr>
      <w:r w:rsidRPr="00DE359B">
        <w:rPr>
          <w:rFonts w:ascii="Tenorite" w:hAnsi="Tenorite"/>
        </w:rPr>
        <w:t xml:space="preserve">If Treasury has denied the </w:t>
      </w:r>
      <w:r w:rsidR="0027670E" w:rsidRPr="00DE359B">
        <w:rPr>
          <w:rFonts w:ascii="Tenorite" w:hAnsi="Tenorite"/>
        </w:rPr>
        <w:t xml:space="preserve">allocation </w:t>
      </w:r>
      <w:r w:rsidR="00AB4CE6" w:rsidRPr="00DE359B">
        <w:rPr>
          <w:rFonts w:ascii="Tenorite" w:hAnsi="Tenorite"/>
        </w:rPr>
        <w:t xml:space="preserve">for reasons other than </w:t>
      </w:r>
      <w:r w:rsidR="00417BDE" w:rsidRPr="00DE359B">
        <w:rPr>
          <w:rFonts w:ascii="Tenorite" w:hAnsi="Tenorite"/>
        </w:rPr>
        <w:t xml:space="preserve">the project not qualifying under </w:t>
      </w:r>
      <w:r w:rsidR="00D74B5C" w:rsidRPr="00DE359B">
        <w:rPr>
          <w:rFonts w:ascii="Tenorite" w:hAnsi="Tenorite"/>
        </w:rPr>
        <w:t xml:space="preserve">the Internal Revenue Code, </w:t>
      </w:r>
      <w:r w:rsidR="00907230" w:rsidRPr="00DE359B">
        <w:rPr>
          <w:rFonts w:ascii="Tenorite" w:hAnsi="Tenorite"/>
        </w:rPr>
        <w:t xml:space="preserve">the Elevated Incentives will be adjusted </w:t>
      </w:r>
      <w:r w:rsidR="00AA1187" w:rsidRPr="00DE359B">
        <w:rPr>
          <w:rFonts w:ascii="Tenorite" w:hAnsi="Tenorite"/>
        </w:rPr>
        <w:t xml:space="preserve">up, following </w:t>
      </w:r>
      <w:r w:rsidR="000B1A04">
        <w:rPr>
          <w:rFonts w:ascii="Tenorite" w:hAnsi="Tenorite"/>
        </w:rPr>
        <w:t xml:space="preserve">the </w:t>
      </w:r>
      <w:r w:rsidR="004D6FAF" w:rsidRPr="00DE359B">
        <w:rPr>
          <w:rFonts w:ascii="Tenorite" w:hAnsi="Tenorite"/>
        </w:rPr>
        <w:t xml:space="preserve">ITC sharing mechanism agreement with the state, and the consumer price will not change. </w:t>
      </w:r>
    </w:p>
    <w:p w14:paraId="4DDF0342" w14:textId="0E9A5825" w:rsidR="00CB647C" w:rsidRPr="00EB3664" w:rsidRDefault="000C5D1B" w:rsidP="00CB647C">
      <w:pPr>
        <w:pStyle w:val="Heading3"/>
        <w:rPr>
          <w:rFonts w:ascii="Tenorite" w:hAnsi="Tenorite"/>
          <w:color w:val="767171" w:themeColor="background2" w:themeShade="80"/>
        </w:rPr>
      </w:pPr>
      <w:bookmarkStart w:id="162" w:name="_Ref138345019"/>
      <w:bookmarkStart w:id="163" w:name="_Toc139629332"/>
      <w:r w:rsidRPr="00EB3664">
        <w:rPr>
          <w:rFonts w:ascii="Tenorite" w:hAnsi="Tenorite"/>
        </w:rPr>
        <w:t>Energy Comm</w:t>
      </w:r>
      <w:r w:rsidR="00BE32AF" w:rsidRPr="00EB3664">
        <w:rPr>
          <w:rFonts w:ascii="Tenorite" w:hAnsi="Tenorite"/>
        </w:rPr>
        <w:t xml:space="preserve">unity </w:t>
      </w:r>
      <w:r w:rsidR="00CB647C" w:rsidRPr="00EB3664">
        <w:rPr>
          <w:rFonts w:ascii="Tenorite" w:hAnsi="Tenorite"/>
        </w:rPr>
        <w:t>ITC Adder</w:t>
      </w:r>
      <w:bookmarkEnd w:id="162"/>
      <w:bookmarkEnd w:id="163"/>
    </w:p>
    <w:p w14:paraId="3BCC8F26" w14:textId="172BE4DC" w:rsidR="00D87B64" w:rsidRPr="00DE359B" w:rsidRDefault="00D87B64" w:rsidP="00D87B64">
      <w:r w:rsidRPr="00DE359B">
        <w:t>The areas in which a developer may site projects eligible for the Energy Communit</w:t>
      </w:r>
      <w:r w:rsidR="00E34835" w:rsidRPr="00DE359B">
        <w:t xml:space="preserve">y </w:t>
      </w:r>
      <w:r w:rsidRPr="00DE359B">
        <w:t xml:space="preserve">ITC Adder are as follows. These areas may or may not overlap </w:t>
      </w:r>
      <w:r w:rsidR="00E82880" w:rsidRPr="00DE359B">
        <w:t xml:space="preserve">with the GGRF DAC Areas used for program eligibility </w:t>
      </w:r>
      <w:r w:rsidR="00AD19F4" w:rsidRPr="00DE359B">
        <w:t xml:space="preserve">or </w:t>
      </w:r>
      <w:r w:rsidRPr="00DE359B">
        <w:t xml:space="preserve">with </w:t>
      </w:r>
      <w:r w:rsidR="00E34835" w:rsidRPr="00DE359B">
        <w:t>New Markets Tax Credit Areas or Indian Land</w:t>
      </w:r>
      <w:r w:rsidRPr="00DE359B">
        <w:t>.</w:t>
      </w:r>
    </w:p>
    <w:p w14:paraId="0517ED0B" w14:textId="46F105E2" w:rsidR="00A47A3F" w:rsidRPr="00DE359B" w:rsidRDefault="00D87B64" w:rsidP="00EB3664">
      <w:r w:rsidRPr="00DE359B">
        <w:t xml:space="preserve">The </w:t>
      </w:r>
      <w:r w:rsidR="00AD19F4" w:rsidRPr="00DE359B">
        <w:t xml:space="preserve">Energy Community ITC Adder is available for projects sited </w:t>
      </w:r>
      <w:r w:rsidRPr="00DE359B">
        <w:t>in</w:t>
      </w:r>
      <w:r w:rsidR="00FD1134" w:rsidRPr="00DE359B">
        <w:t xml:space="preserve"> a</w:t>
      </w:r>
      <w:r w:rsidR="00A47A3F" w:rsidRPr="00DE359B">
        <w:t>ny area within [</w:t>
      </w:r>
      <w:r w:rsidR="00A47A3F" w:rsidRPr="00DE359B">
        <w:rPr>
          <w:highlight w:val="yellow"/>
        </w:rPr>
        <w:t>STATE</w:t>
      </w:r>
      <w:r w:rsidR="00A47A3F" w:rsidRPr="00DE359B">
        <w:t>] designated as an “</w:t>
      </w:r>
      <w:commentRangeStart w:id="164"/>
      <w:r w:rsidR="00A47A3F" w:rsidRPr="00DE359B">
        <w:fldChar w:fldCharType="begin"/>
      </w:r>
      <w:r w:rsidR="00A47A3F" w:rsidRPr="00DE359B">
        <w:instrText xml:space="preserve"> HYPERLINK "https://arcgis.netl.doe.gov/portal/apps/experiencebuilder/experience/?id=a2ce47d4721a477a8701bd0e08495e1d" </w:instrText>
      </w:r>
      <w:r w:rsidR="00A47A3F" w:rsidRPr="00DE359B">
        <w:fldChar w:fldCharType="separate"/>
      </w:r>
      <w:r w:rsidR="00A47A3F" w:rsidRPr="00DE359B">
        <w:rPr>
          <w:rStyle w:val="Hyperlink"/>
        </w:rPr>
        <w:t>energy community</w:t>
      </w:r>
      <w:r w:rsidR="00A47A3F" w:rsidRPr="00DE359B">
        <w:fldChar w:fldCharType="end"/>
      </w:r>
      <w:commentRangeEnd w:id="164"/>
      <w:r w:rsidR="00A47A3F" w:rsidRPr="00DE359B">
        <w:rPr>
          <w:rStyle w:val="CommentReference"/>
        </w:rPr>
        <w:commentReference w:id="164"/>
      </w:r>
      <w:r w:rsidR="00A47A3F" w:rsidRPr="00DE359B">
        <w:t xml:space="preserve">” under </w:t>
      </w:r>
      <w:hyperlink r:id="rId65" w:anchor=":~:text=amount%20so%20determined.-,(B)Energy%20community,-For%20purposes%20of">
        <w:r w:rsidR="00A47A3F" w:rsidRPr="00DE359B">
          <w:rPr>
            <w:rStyle w:val="Hyperlink"/>
          </w:rPr>
          <w:t>26 U.S.C § 45(b)(11)(B)</w:t>
        </w:r>
      </w:hyperlink>
      <w:r w:rsidR="00A47A3F" w:rsidRPr="00DE359B">
        <w:t xml:space="preserve"> (the “</w:t>
      </w:r>
      <w:r w:rsidR="00A47A3F" w:rsidRPr="00DE359B">
        <w:rPr>
          <w:b/>
          <w:bCs/>
        </w:rPr>
        <w:t>Energy Communities</w:t>
      </w:r>
      <w:r w:rsidR="00A47A3F" w:rsidRPr="00DE359B">
        <w:t xml:space="preserve">”) for purposes of benefitting from the Energy Community ITC Adder, i.e., </w:t>
      </w:r>
    </w:p>
    <w:p w14:paraId="01ED850F" w14:textId="77777777" w:rsidR="00A47A3F" w:rsidRPr="00DE359B" w:rsidRDefault="00A47A3F" w:rsidP="00EB3664">
      <w:pPr>
        <w:pStyle w:val="ListParagraph"/>
        <w:numPr>
          <w:ilvl w:val="0"/>
          <w:numId w:val="50"/>
        </w:numPr>
        <w:rPr>
          <w:rFonts w:ascii="Tenorite" w:hAnsi="Tenorite"/>
        </w:rPr>
      </w:pPr>
      <w:r w:rsidRPr="00DE359B">
        <w:rPr>
          <w:rFonts w:ascii="Tenorite" w:hAnsi="Tenorite"/>
        </w:rPr>
        <w:t xml:space="preserve">A brownfield site as defined </w:t>
      </w:r>
      <w:hyperlink r:id="rId66" w:anchor=":~:text=(39)-,Brownfield%20site.,-%E2%80%94" w:history="1">
        <w:r w:rsidRPr="00DE359B">
          <w:rPr>
            <w:rStyle w:val="Hyperlink"/>
            <w:rFonts w:ascii="Tenorite" w:hAnsi="Tenorite"/>
          </w:rPr>
          <w:t>42 U.S.C. § 9601(39)</w:t>
        </w:r>
      </w:hyperlink>
      <w:r w:rsidRPr="00DE359B">
        <w:rPr>
          <w:rFonts w:ascii="Tenorite" w:hAnsi="Tenorite"/>
        </w:rPr>
        <w:t>; or</w:t>
      </w:r>
    </w:p>
    <w:p w14:paraId="10163D8F" w14:textId="77777777" w:rsidR="00A47A3F" w:rsidRPr="00DE359B" w:rsidRDefault="00A47A3F" w:rsidP="00EB3664">
      <w:pPr>
        <w:pStyle w:val="ListParagraph"/>
        <w:numPr>
          <w:ilvl w:val="0"/>
          <w:numId w:val="50"/>
        </w:numPr>
        <w:rPr>
          <w:rFonts w:ascii="Tenorite" w:hAnsi="Tenorite"/>
        </w:rPr>
      </w:pPr>
      <w:r w:rsidRPr="00DE359B">
        <w:rPr>
          <w:rFonts w:ascii="Tenorite" w:hAnsi="Tenorite"/>
        </w:rPr>
        <w:t>A metropolitan statistical area or non-metropolitan statistical area which:</w:t>
      </w:r>
    </w:p>
    <w:p w14:paraId="404457C4" w14:textId="77777777" w:rsidR="00A47A3F" w:rsidRPr="00DE359B" w:rsidRDefault="00A47A3F" w:rsidP="00EB3664">
      <w:pPr>
        <w:pStyle w:val="ListParagraph"/>
        <w:numPr>
          <w:ilvl w:val="1"/>
          <w:numId w:val="50"/>
        </w:numPr>
        <w:rPr>
          <w:rFonts w:ascii="Tenorite" w:hAnsi="Tenorite"/>
        </w:rPr>
      </w:pPr>
      <w:r w:rsidRPr="00DE359B">
        <w:rPr>
          <w:rFonts w:ascii="Tenorite" w:hAnsi="Tenorite"/>
        </w:rPr>
        <w:t xml:space="preserve">Has (or, at any time during the period beginning after December 31, 2009, had) 0.17 percent or greater direct employment or 25 percent or greater local tax revenues related to the extraction, processing, transport, or storage of coal, oil, or natural gas (as determined by the Secretary of the Treasury or her delegate), and </w:t>
      </w:r>
    </w:p>
    <w:p w14:paraId="18E7C941" w14:textId="77777777" w:rsidR="00A47A3F" w:rsidRPr="00DE359B" w:rsidRDefault="00A47A3F" w:rsidP="00EB3664">
      <w:pPr>
        <w:pStyle w:val="ListParagraph"/>
        <w:numPr>
          <w:ilvl w:val="1"/>
          <w:numId w:val="50"/>
        </w:numPr>
        <w:rPr>
          <w:rFonts w:ascii="Tenorite" w:hAnsi="Tenorite"/>
        </w:rPr>
      </w:pPr>
      <w:r w:rsidRPr="00DE359B">
        <w:rPr>
          <w:rFonts w:ascii="Tenorite" w:hAnsi="Tenorite"/>
        </w:rPr>
        <w:t xml:space="preserve">Has an unemployment rate at or above the national average unemployment rate for the previous year (as determined by the Secretary of the Treasury or her delegate); or </w:t>
      </w:r>
    </w:p>
    <w:p w14:paraId="0F208E4B" w14:textId="77777777" w:rsidR="00A47A3F" w:rsidRPr="00DE359B" w:rsidRDefault="00A47A3F" w:rsidP="00EB3664">
      <w:pPr>
        <w:pStyle w:val="ListParagraph"/>
        <w:numPr>
          <w:ilvl w:val="0"/>
          <w:numId w:val="50"/>
        </w:numPr>
        <w:rPr>
          <w:rFonts w:ascii="Tenorite" w:hAnsi="Tenorite"/>
        </w:rPr>
      </w:pPr>
      <w:r w:rsidRPr="00DE359B">
        <w:rPr>
          <w:rFonts w:ascii="Tenorite" w:hAnsi="Tenorite"/>
        </w:rPr>
        <w:t xml:space="preserve">A census tract: </w:t>
      </w:r>
    </w:p>
    <w:p w14:paraId="6EFF9841" w14:textId="77777777" w:rsidR="00A47A3F" w:rsidRPr="00DE359B" w:rsidRDefault="00A47A3F" w:rsidP="00EB3664">
      <w:pPr>
        <w:pStyle w:val="ListParagraph"/>
        <w:numPr>
          <w:ilvl w:val="1"/>
          <w:numId w:val="50"/>
        </w:numPr>
        <w:rPr>
          <w:rFonts w:ascii="Tenorite" w:hAnsi="Tenorite"/>
        </w:rPr>
      </w:pPr>
      <w:r w:rsidRPr="00DE359B">
        <w:rPr>
          <w:rFonts w:ascii="Tenorite" w:hAnsi="Tenorite"/>
        </w:rPr>
        <w:t xml:space="preserve">In which: </w:t>
      </w:r>
    </w:p>
    <w:p w14:paraId="5E80DA9D" w14:textId="77777777" w:rsidR="00A47A3F" w:rsidRPr="00DE359B" w:rsidRDefault="00A47A3F" w:rsidP="00EB3664">
      <w:pPr>
        <w:pStyle w:val="ListParagraph"/>
        <w:numPr>
          <w:ilvl w:val="2"/>
          <w:numId w:val="50"/>
        </w:numPr>
        <w:rPr>
          <w:rFonts w:ascii="Tenorite" w:hAnsi="Tenorite"/>
        </w:rPr>
      </w:pPr>
      <w:r w:rsidRPr="00DE359B">
        <w:rPr>
          <w:rFonts w:ascii="Tenorite" w:hAnsi="Tenorite"/>
        </w:rPr>
        <w:t xml:space="preserve">After December 31, 1999, a coal mine has closed, or </w:t>
      </w:r>
    </w:p>
    <w:p w14:paraId="104FB38C" w14:textId="77777777" w:rsidR="00A47A3F" w:rsidRPr="00DE359B" w:rsidRDefault="00A47A3F" w:rsidP="00EB3664">
      <w:pPr>
        <w:pStyle w:val="ListParagraph"/>
        <w:numPr>
          <w:ilvl w:val="2"/>
          <w:numId w:val="50"/>
        </w:numPr>
        <w:rPr>
          <w:rFonts w:ascii="Tenorite" w:hAnsi="Tenorite"/>
        </w:rPr>
      </w:pPr>
      <w:r w:rsidRPr="00DE359B">
        <w:rPr>
          <w:rFonts w:ascii="Tenorite" w:hAnsi="Tenorite"/>
        </w:rPr>
        <w:t xml:space="preserve">After December 31, 2009, a coal-fired electric generating unit has been retired, or </w:t>
      </w:r>
    </w:p>
    <w:p w14:paraId="65008ED2" w14:textId="25D3398D" w:rsidR="00434330" w:rsidRPr="00DE359B" w:rsidRDefault="00A47A3F" w:rsidP="00F8262A">
      <w:pPr>
        <w:pStyle w:val="ListParagraph"/>
        <w:numPr>
          <w:ilvl w:val="1"/>
          <w:numId w:val="50"/>
        </w:numPr>
      </w:pPr>
      <w:r w:rsidRPr="00DE359B">
        <w:rPr>
          <w:rFonts w:ascii="Tenorite" w:hAnsi="Tenorite"/>
        </w:rPr>
        <w:t>A census tract directly adjoining to any census tract described above</w:t>
      </w:r>
      <w:r w:rsidR="00FD5A6E">
        <w:rPr>
          <w:rFonts w:ascii="Tenorite" w:hAnsi="Tenorite"/>
        </w:rPr>
        <w:t>.</w:t>
      </w:r>
    </w:p>
    <w:p w14:paraId="071486C8" w14:textId="0A01153E" w:rsidR="00953E06" w:rsidRPr="00DE359B" w:rsidRDefault="00953E06" w:rsidP="00953E06">
      <w:pPr>
        <w:pStyle w:val="Heading2"/>
        <w:rPr>
          <w:rFonts w:ascii="Tenorite" w:hAnsi="Tenorite"/>
        </w:rPr>
      </w:pPr>
      <w:bookmarkStart w:id="165" w:name="_Ref138079499"/>
      <w:bookmarkStart w:id="166" w:name="_Toc139629333"/>
      <w:r w:rsidRPr="00DE359B">
        <w:rPr>
          <w:rFonts w:ascii="Tenorite" w:hAnsi="Tenorite"/>
        </w:rPr>
        <w:t xml:space="preserve">Accessing the </w:t>
      </w:r>
      <w:r w:rsidR="005F54D5" w:rsidRPr="00DE359B">
        <w:rPr>
          <w:rFonts w:ascii="Tenorite" w:hAnsi="Tenorite"/>
        </w:rPr>
        <w:t>Enabling Upgrade</w:t>
      </w:r>
      <w:r w:rsidRPr="00DE359B">
        <w:rPr>
          <w:rFonts w:ascii="Tenorite" w:hAnsi="Tenorite"/>
        </w:rPr>
        <w:t xml:space="preserve"> Incentive</w:t>
      </w:r>
      <w:bookmarkEnd w:id="165"/>
      <w:bookmarkEnd w:id="166"/>
    </w:p>
    <w:p w14:paraId="39836167" w14:textId="4F76A86B" w:rsidR="00953E06" w:rsidRPr="00DE359B" w:rsidRDefault="00C77001" w:rsidP="00953E06">
      <w:pPr>
        <w:pStyle w:val="Heading3"/>
        <w:rPr>
          <w:rFonts w:ascii="Tenorite" w:hAnsi="Tenorite"/>
        </w:rPr>
      </w:pPr>
      <w:bookmarkStart w:id="167" w:name="_Toc139629334"/>
      <w:r w:rsidRPr="00DE359B">
        <w:rPr>
          <w:rFonts w:ascii="Tenorite" w:hAnsi="Tenorite"/>
        </w:rPr>
        <w:t xml:space="preserve">Enabling Upgrade Incentive </w:t>
      </w:r>
      <w:r w:rsidR="00953E06" w:rsidRPr="00DE359B">
        <w:rPr>
          <w:rFonts w:ascii="Tenorite" w:hAnsi="Tenorite"/>
        </w:rPr>
        <w:t>Total Amount</w:t>
      </w:r>
      <w:bookmarkEnd w:id="167"/>
    </w:p>
    <w:p w14:paraId="46D48E38" w14:textId="3D4447F5" w:rsidR="00C343DB" w:rsidRPr="00DE359B" w:rsidRDefault="00953E06" w:rsidP="00C343DB">
      <w:r w:rsidRPr="00DE359B">
        <w:t xml:space="preserve">The total amount of </w:t>
      </w:r>
      <w:r w:rsidR="003F5C89" w:rsidRPr="00DE359B">
        <w:t>Enabling Upgrade</w:t>
      </w:r>
      <w:r w:rsidRPr="00DE359B">
        <w:t xml:space="preserve"> Incentives accessible under the [</w:t>
      </w:r>
      <w:r w:rsidRPr="00DE359B">
        <w:rPr>
          <w:highlight w:val="yellow"/>
        </w:rPr>
        <w:t>ACRONYM</w:t>
      </w:r>
      <w:r w:rsidRPr="00DE359B">
        <w:t>] program will be [</w:t>
      </w:r>
      <w:r w:rsidRPr="00DE359B">
        <w:rPr>
          <w:highlight w:val="yellow"/>
        </w:rPr>
        <w:t>AMOUNT</w:t>
      </w:r>
      <w:r w:rsidRPr="00DE359B">
        <w:t xml:space="preserve">] </w:t>
      </w:r>
      <w:commentRangeStart w:id="168"/>
      <w:r w:rsidRPr="00DE359B">
        <w:t>[</w:t>
      </w:r>
      <w:r w:rsidRPr="00DE359B">
        <w:rPr>
          <w:highlight w:val="yellow"/>
        </w:rPr>
        <w:t>$###</w:t>
      </w:r>
      <w:r w:rsidRPr="00DE359B">
        <w:t>].</w:t>
      </w:r>
      <w:commentRangeEnd w:id="168"/>
      <w:r w:rsidRPr="00DE359B">
        <w:rPr>
          <w:rStyle w:val="CommentReference"/>
        </w:rPr>
        <w:commentReference w:id="168"/>
      </w:r>
      <w:r w:rsidR="00C343DB" w:rsidRPr="00DE359B">
        <w:t xml:space="preserve"> Enabling Upgrade Incentives are available to support </w:t>
      </w:r>
      <w:r w:rsidR="00C343DB" w:rsidRPr="00DE359B">
        <w:lastRenderedPageBreak/>
        <w:t>winning bidder[s]</w:t>
      </w:r>
      <w:r w:rsidR="000C1251" w:rsidRPr="00DE359B">
        <w:t xml:space="preserve"> or their approved contractors</w:t>
      </w:r>
      <w:proofErr w:type="gramStart"/>
      <w:r w:rsidR="000C1251" w:rsidRPr="00DE359B">
        <w:t>, as the case may be</w:t>
      </w:r>
      <w:r w:rsidR="00211B7A" w:rsidRPr="00DE359B">
        <w:t>,</w:t>
      </w:r>
      <w:r w:rsidR="00C343DB" w:rsidRPr="00DE359B">
        <w:t xml:space="preserve"> that</w:t>
      </w:r>
      <w:proofErr w:type="gramEnd"/>
      <w:r w:rsidR="00C343DB" w:rsidRPr="00DE359B">
        <w:t xml:space="preserve"> provide PV-enabling upgrades for homeowners, including: </w:t>
      </w:r>
    </w:p>
    <w:p w14:paraId="3D31A733" w14:textId="41E96058" w:rsidR="00FC6D5D" w:rsidRPr="00DE359B" w:rsidRDefault="00FC6D5D" w:rsidP="00FC6D5D">
      <w:pPr>
        <w:pStyle w:val="ListParagraph"/>
        <w:numPr>
          <w:ilvl w:val="0"/>
          <w:numId w:val="33"/>
        </w:numPr>
        <w:rPr>
          <w:rFonts w:ascii="Tenorite" w:hAnsi="Tenorite"/>
        </w:rPr>
      </w:pPr>
      <w:r w:rsidRPr="00DE359B">
        <w:rPr>
          <w:rFonts w:ascii="Tenorite" w:hAnsi="Tenorite"/>
        </w:rPr>
        <w:t>Efficiency</w:t>
      </w:r>
      <w:r w:rsidR="00F8361F">
        <w:rPr>
          <w:rFonts w:ascii="Tenorite" w:hAnsi="Tenorite"/>
        </w:rPr>
        <w:t xml:space="preserve"> </w:t>
      </w:r>
      <w:proofErr w:type="gramStart"/>
      <w:r w:rsidR="00F8361F">
        <w:rPr>
          <w:rFonts w:ascii="Tenorite" w:hAnsi="Tenorite"/>
        </w:rPr>
        <w:t>interventions</w:t>
      </w:r>
      <w:r w:rsidRPr="00DE359B">
        <w:rPr>
          <w:rFonts w:ascii="Tenorite" w:hAnsi="Tenorite"/>
        </w:rPr>
        <w:t>;</w:t>
      </w:r>
      <w:proofErr w:type="gramEnd"/>
    </w:p>
    <w:p w14:paraId="6360E1F8" w14:textId="25ADAF00" w:rsidR="00C343DB" w:rsidRPr="00DE359B" w:rsidRDefault="00C343DB" w:rsidP="00C343DB">
      <w:pPr>
        <w:pStyle w:val="ListParagraph"/>
        <w:numPr>
          <w:ilvl w:val="0"/>
          <w:numId w:val="33"/>
        </w:numPr>
        <w:rPr>
          <w:rFonts w:ascii="Tenorite" w:hAnsi="Tenorite"/>
        </w:rPr>
      </w:pPr>
      <w:r w:rsidRPr="00DE359B">
        <w:rPr>
          <w:rFonts w:ascii="Tenorite" w:hAnsi="Tenorite"/>
        </w:rPr>
        <w:t xml:space="preserve">Electrical panel </w:t>
      </w:r>
      <w:proofErr w:type="gramStart"/>
      <w:r w:rsidRPr="00DE359B">
        <w:rPr>
          <w:rFonts w:ascii="Tenorite" w:hAnsi="Tenorite"/>
        </w:rPr>
        <w:t>upgrades;</w:t>
      </w:r>
      <w:proofErr w:type="gramEnd"/>
    </w:p>
    <w:p w14:paraId="16C9C8F4" w14:textId="661EDCCB" w:rsidR="00C343DB" w:rsidRPr="00DE359B" w:rsidRDefault="00780C58" w:rsidP="00C343DB">
      <w:pPr>
        <w:pStyle w:val="ListParagraph"/>
        <w:numPr>
          <w:ilvl w:val="0"/>
          <w:numId w:val="33"/>
        </w:numPr>
        <w:rPr>
          <w:rFonts w:ascii="Tenorite" w:hAnsi="Tenorite"/>
        </w:rPr>
      </w:pPr>
      <w:r>
        <w:rPr>
          <w:rFonts w:ascii="Tenorite" w:hAnsi="Tenorite"/>
        </w:rPr>
        <w:t>Structural</w:t>
      </w:r>
      <w:r w:rsidR="00C343DB" w:rsidRPr="00DE359B">
        <w:rPr>
          <w:rFonts w:ascii="Tenorite" w:hAnsi="Tenorite"/>
        </w:rPr>
        <w:t xml:space="preserve"> repairs; and</w:t>
      </w:r>
    </w:p>
    <w:p w14:paraId="003C6F7C" w14:textId="6F64ACC2" w:rsidR="00953E06" w:rsidRDefault="00C343DB" w:rsidP="00C61CA5">
      <w:pPr>
        <w:pStyle w:val="ListParagraph"/>
        <w:numPr>
          <w:ilvl w:val="0"/>
          <w:numId w:val="33"/>
        </w:numPr>
        <w:rPr>
          <w:rFonts w:ascii="Tenorite" w:hAnsi="Tenorite"/>
        </w:rPr>
      </w:pPr>
      <w:r w:rsidRPr="00DE359B">
        <w:rPr>
          <w:rFonts w:ascii="Tenorite" w:hAnsi="Tenorite"/>
        </w:rPr>
        <w:t xml:space="preserve">Individual household </w:t>
      </w:r>
      <w:r w:rsidR="000B1A04">
        <w:rPr>
          <w:rFonts w:ascii="Tenorite" w:hAnsi="Tenorite"/>
        </w:rPr>
        <w:t xml:space="preserve">internet </w:t>
      </w:r>
      <w:r w:rsidRPr="00DE359B">
        <w:rPr>
          <w:rFonts w:ascii="Tenorite" w:hAnsi="Tenorite"/>
        </w:rPr>
        <w:t>access.</w:t>
      </w:r>
    </w:p>
    <w:p w14:paraId="7F77C052" w14:textId="4659ED8F" w:rsidR="00F8361F" w:rsidRPr="00F8361F" w:rsidRDefault="00F8361F" w:rsidP="00F8361F">
      <w:r w:rsidRPr="004E6008">
        <w:t>Additional requirements are set f</w:t>
      </w:r>
      <w:r w:rsidR="004E6008" w:rsidRPr="004E6008">
        <w:t>o</w:t>
      </w:r>
      <w:r w:rsidRPr="004E6008">
        <w:t xml:space="preserve">rth below in Section </w:t>
      </w:r>
      <w:r w:rsidR="004E6008" w:rsidRPr="004E6008">
        <w:t>10.2.3 (</w:t>
      </w:r>
      <w:r w:rsidR="004E6008" w:rsidRPr="004E6008">
        <w:rPr>
          <w:i/>
          <w:iCs/>
        </w:rPr>
        <w:t>Requirements</w:t>
      </w:r>
      <w:r w:rsidR="004E6008" w:rsidRPr="004E6008">
        <w:t>)</w:t>
      </w:r>
      <w:r w:rsidR="004E6008">
        <w:t>.</w:t>
      </w:r>
    </w:p>
    <w:p w14:paraId="298D8AF7" w14:textId="395FB36A" w:rsidR="00953E06" w:rsidRPr="00DE359B" w:rsidRDefault="00277264" w:rsidP="00C343DB">
      <w:pPr>
        <w:pStyle w:val="Heading3"/>
        <w:rPr>
          <w:rFonts w:ascii="Tenorite" w:hAnsi="Tenorite"/>
        </w:rPr>
      </w:pPr>
      <w:bookmarkStart w:id="169" w:name="_Toc139629335"/>
      <w:r w:rsidRPr="00DE359B">
        <w:rPr>
          <w:rFonts w:ascii="Tenorite" w:hAnsi="Tenorite"/>
        </w:rPr>
        <w:t xml:space="preserve">Maximum </w:t>
      </w:r>
      <w:r w:rsidR="008A46FA" w:rsidRPr="00DE359B">
        <w:rPr>
          <w:rFonts w:ascii="Tenorite" w:hAnsi="Tenorite"/>
        </w:rPr>
        <w:t xml:space="preserve">Enabling </w:t>
      </w:r>
      <w:r w:rsidR="00EA1532" w:rsidRPr="00DE359B">
        <w:rPr>
          <w:rFonts w:ascii="Tenorite" w:hAnsi="Tenorite"/>
        </w:rPr>
        <w:t xml:space="preserve">Upgrade </w:t>
      </w:r>
      <w:r w:rsidR="00953E06" w:rsidRPr="00DE359B">
        <w:rPr>
          <w:rFonts w:ascii="Tenorite" w:hAnsi="Tenorite"/>
        </w:rPr>
        <w:t xml:space="preserve">Incentive </w:t>
      </w:r>
      <w:r w:rsidRPr="00DE359B">
        <w:rPr>
          <w:rFonts w:ascii="Tenorite" w:hAnsi="Tenorite"/>
        </w:rPr>
        <w:t xml:space="preserve">Amount </w:t>
      </w:r>
      <w:r w:rsidR="00953E06" w:rsidRPr="00DE359B">
        <w:rPr>
          <w:rFonts w:ascii="Tenorite" w:hAnsi="Tenorite"/>
        </w:rPr>
        <w:t>Per Project</w:t>
      </w:r>
      <w:bookmarkEnd w:id="169"/>
    </w:p>
    <w:p w14:paraId="614014C9" w14:textId="3432EC65" w:rsidR="00C343DB" w:rsidRPr="00DE359B" w:rsidRDefault="005F54D5" w:rsidP="0005266B">
      <w:pPr>
        <w:keepNext/>
        <w:keepLines/>
        <w:spacing w:line="240" w:lineRule="auto"/>
      </w:pPr>
      <w:commentRangeStart w:id="170"/>
      <w:r w:rsidRPr="00DE359B">
        <w:t xml:space="preserve">The </w:t>
      </w:r>
      <w:r w:rsidR="003865C1" w:rsidRPr="00DE359B">
        <w:rPr>
          <w:bCs/>
        </w:rPr>
        <w:t xml:space="preserve">maximum </w:t>
      </w:r>
      <w:r w:rsidRPr="00DE359B">
        <w:t xml:space="preserve">Enabling </w:t>
      </w:r>
      <w:r w:rsidR="00C77001" w:rsidRPr="00DE359B">
        <w:t xml:space="preserve">Upgrade </w:t>
      </w:r>
      <w:r w:rsidR="003865C1" w:rsidRPr="00DE359B">
        <w:rPr>
          <w:bCs/>
        </w:rPr>
        <w:t xml:space="preserve">Incentive amount per </w:t>
      </w:r>
      <w:r w:rsidR="009D3184" w:rsidRPr="00DE359B">
        <w:rPr>
          <w:bCs/>
        </w:rPr>
        <w:t xml:space="preserve">solar project </w:t>
      </w:r>
      <w:r w:rsidR="00794538" w:rsidRPr="00DE359B">
        <w:rPr>
          <w:bCs/>
        </w:rPr>
        <w:t>enrolled in this [</w:t>
      </w:r>
      <w:r w:rsidR="00794538" w:rsidRPr="00DE359B">
        <w:rPr>
          <w:highlight w:val="yellow"/>
        </w:rPr>
        <w:t>ACRONYM</w:t>
      </w:r>
      <w:r w:rsidR="00794538" w:rsidRPr="00DE359B">
        <w:rPr>
          <w:bCs/>
        </w:rPr>
        <w:t xml:space="preserve">] program </w:t>
      </w:r>
      <w:r w:rsidR="00370CAE" w:rsidRPr="00DE359B">
        <w:rPr>
          <w:bCs/>
        </w:rPr>
        <w:t>is</w:t>
      </w:r>
      <w:r w:rsidR="0005266B">
        <w:rPr>
          <w:bCs/>
        </w:rPr>
        <w:t xml:space="preserve"> $[AMOUNT] </w:t>
      </w:r>
      <w:commentRangeEnd w:id="170"/>
      <w:r w:rsidR="00C16C2E">
        <w:rPr>
          <w:rStyle w:val="CommentReference"/>
        </w:rPr>
        <w:commentReference w:id="170"/>
      </w:r>
    </w:p>
    <w:p w14:paraId="5F88423C" w14:textId="150EB2DD" w:rsidR="001D3E63" w:rsidRPr="00DE359B" w:rsidRDefault="00953E06" w:rsidP="00953E06">
      <w:pPr>
        <w:spacing w:line="240" w:lineRule="auto"/>
        <w:rPr>
          <w:bCs/>
        </w:rPr>
      </w:pPr>
      <w:r w:rsidRPr="00EB3664">
        <w:t>For reference, [</w:t>
      </w:r>
      <w:commentRangeStart w:id="171"/>
      <w:r w:rsidRPr="004E6008">
        <w:rPr>
          <w:highlight w:val="yellow"/>
        </w:rPr>
        <w:t>FURTHER INFORMATION</w:t>
      </w:r>
      <w:commentRangeEnd w:id="171"/>
      <w:r w:rsidRPr="004E6008">
        <w:rPr>
          <w:rStyle w:val="CommentReference"/>
          <w:highlight w:val="yellow"/>
        </w:rPr>
        <w:commentReference w:id="171"/>
      </w:r>
      <w:r w:rsidRPr="00EB3664">
        <w:t>]</w:t>
      </w:r>
    </w:p>
    <w:p w14:paraId="752B295D" w14:textId="0A82EE66" w:rsidR="001D3E63" w:rsidRPr="00DE359B" w:rsidRDefault="00472E57" w:rsidP="00172B58">
      <w:pPr>
        <w:pStyle w:val="Heading3"/>
        <w:rPr>
          <w:rFonts w:ascii="Tenorite" w:hAnsi="Tenorite"/>
        </w:rPr>
      </w:pPr>
      <w:bookmarkStart w:id="172" w:name="_Ref139404824"/>
      <w:bookmarkStart w:id="173" w:name="_Toc139629336"/>
      <w:r w:rsidRPr="00DE359B">
        <w:rPr>
          <w:rFonts w:ascii="Tenorite" w:hAnsi="Tenorite"/>
        </w:rPr>
        <w:t>Requirements</w:t>
      </w:r>
      <w:bookmarkEnd w:id="172"/>
      <w:bookmarkEnd w:id="173"/>
    </w:p>
    <w:p w14:paraId="280B3E9B" w14:textId="4E3B74D9" w:rsidR="00630E9E" w:rsidRPr="00DE359B" w:rsidRDefault="00472E57" w:rsidP="00472E57">
      <w:r w:rsidRPr="00DE359B">
        <w:t xml:space="preserve">To qualify for the Enabling Upgrades above, developer must demonstrate they are necessary </w:t>
      </w:r>
      <w:r w:rsidR="000804DE" w:rsidRPr="00DE359B">
        <w:t>to properly install and maintain the PV system for a 20-year operating period</w:t>
      </w:r>
      <w:r w:rsidR="006E500C" w:rsidRPr="00DE359B">
        <w:t>:</w:t>
      </w:r>
    </w:p>
    <w:p w14:paraId="55EB00AD" w14:textId="3849BFA8" w:rsidR="00FC6292" w:rsidRPr="00FC6292" w:rsidRDefault="001827BC" w:rsidP="00630E9E">
      <w:pPr>
        <w:pStyle w:val="ListParagraph"/>
        <w:numPr>
          <w:ilvl w:val="0"/>
          <w:numId w:val="33"/>
        </w:numPr>
        <w:rPr>
          <w:rFonts w:ascii="Tenorite" w:hAnsi="Tenorite"/>
          <w:bCs/>
        </w:rPr>
      </w:pPr>
      <w:r>
        <w:rPr>
          <w:rFonts w:ascii="Tenorite" w:hAnsi="Tenorite"/>
        </w:rPr>
        <w:t xml:space="preserve">Efficiency interventions </w:t>
      </w:r>
      <w:r w:rsidR="00935B24">
        <w:rPr>
          <w:rFonts w:ascii="Tenorite" w:hAnsi="Tenorite"/>
        </w:rPr>
        <w:t xml:space="preserve">can be proposed </w:t>
      </w:r>
      <w:r w:rsidR="00F8361F">
        <w:rPr>
          <w:rFonts w:ascii="Tenorite" w:hAnsi="Tenorite"/>
        </w:rPr>
        <w:t xml:space="preserve">with the goal to maximize solar savings through load </w:t>
      </w:r>
      <w:proofErr w:type="gramStart"/>
      <w:r w:rsidR="00F8361F">
        <w:rPr>
          <w:rFonts w:ascii="Tenorite" w:hAnsi="Tenorite"/>
        </w:rPr>
        <w:t>reduction</w:t>
      </w:r>
      <w:r w:rsidR="00F8361F" w:rsidRPr="00DE359B">
        <w:rPr>
          <w:rFonts w:ascii="Tenorite" w:hAnsi="Tenorite"/>
        </w:rPr>
        <w:t xml:space="preserve"> </w:t>
      </w:r>
      <w:r w:rsidR="00935B24">
        <w:rPr>
          <w:rFonts w:ascii="Tenorite" w:hAnsi="Tenorite"/>
        </w:rPr>
        <w:t>;</w:t>
      </w:r>
      <w:proofErr w:type="gramEnd"/>
    </w:p>
    <w:p w14:paraId="040833F9" w14:textId="34630607" w:rsidR="00F66D3D" w:rsidRPr="00DE359B" w:rsidRDefault="00F66D3D" w:rsidP="00630E9E">
      <w:pPr>
        <w:pStyle w:val="ListParagraph"/>
        <w:numPr>
          <w:ilvl w:val="0"/>
          <w:numId w:val="33"/>
        </w:numPr>
        <w:rPr>
          <w:rFonts w:ascii="Tenorite" w:hAnsi="Tenorite"/>
          <w:bCs/>
        </w:rPr>
      </w:pPr>
      <w:r w:rsidRPr="00DE359B">
        <w:rPr>
          <w:rFonts w:ascii="Tenorite" w:hAnsi="Tenorite"/>
        </w:rPr>
        <w:t xml:space="preserve">Electrical panel upgrades can be proposed if they are required for the safe and efficient installation and maintenance of a PV </w:t>
      </w:r>
      <w:proofErr w:type="gramStart"/>
      <w:r w:rsidRPr="00DE359B">
        <w:rPr>
          <w:rFonts w:ascii="Tenorite" w:hAnsi="Tenorite"/>
        </w:rPr>
        <w:t>system;</w:t>
      </w:r>
      <w:proofErr w:type="gramEnd"/>
    </w:p>
    <w:p w14:paraId="060509DE" w14:textId="3E1BA55F" w:rsidR="00F66D3D" w:rsidRPr="00DE359B" w:rsidRDefault="00476E4A" w:rsidP="00630E9E">
      <w:pPr>
        <w:pStyle w:val="ListParagraph"/>
        <w:numPr>
          <w:ilvl w:val="0"/>
          <w:numId w:val="33"/>
        </w:numPr>
        <w:rPr>
          <w:rFonts w:ascii="Tenorite" w:hAnsi="Tenorite"/>
          <w:bCs/>
        </w:rPr>
      </w:pPr>
      <w:r>
        <w:rPr>
          <w:rFonts w:ascii="Tenorite" w:hAnsi="Tenorite"/>
        </w:rPr>
        <w:t xml:space="preserve">Structural/roof repairs </w:t>
      </w:r>
      <w:r w:rsidR="00182F63" w:rsidRPr="00DE359B">
        <w:rPr>
          <w:rFonts w:ascii="Tenorite" w:hAnsi="Tenorite"/>
        </w:rPr>
        <w:t xml:space="preserve">can </w:t>
      </w:r>
      <w:r w:rsidR="00630E9E" w:rsidRPr="00DE359B">
        <w:rPr>
          <w:rFonts w:ascii="Tenorite" w:hAnsi="Tenorite"/>
        </w:rPr>
        <w:t>be proposed for roofs that would have to be repaired or replaced within [10] years of the solar installation</w:t>
      </w:r>
      <w:r>
        <w:rPr>
          <w:rFonts w:ascii="Tenorite" w:hAnsi="Tenorite"/>
        </w:rPr>
        <w:t xml:space="preserve"> or for structural defects that otherwise preclude </w:t>
      </w:r>
      <w:r w:rsidR="001827BC">
        <w:rPr>
          <w:rFonts w:ascii="Tenorite" w:hAnsi="Tenorite"/>
        </w:rPr>
        <w:t xml:space="preserve">safe </w:t>
      </w:r>
      <w:r>
        <w:rPr>
          <w:rFonts w:ascii="Tenorite" w:hAnsi="Tenorite"/>
        </w:rPr>
        <w:t xml:space="preserve">solar </w:t>
      </w:r>
      <w:proofErr w:type="gramStart"/>
      <w:r>
        <w:rPr>
          <w:rFonts w:ascii="Tenorite" w:hAnsi="Tenorite"/>
        </w:rPr>
        <w:t>installation</w:t>
      </w:r>
      <w:r w:rsidR="001827BC">
        <w:rPr>
          <w:rFonts w:ascii="Tenorite" w:hAnsi="Tenorite"/>
        </w:rPr>
        <w:t>s</w:t>
      </w:r>
      <w:r w:rsidR="00F66D3D" w:rsidRPr="00DE359B">
        <w:rPr>
          <w:rFonts w:ascii="Tenorite" w:hAnsi="Tenorite"/>
        </w:rPr>
        <w:t>;</w:t>
      </w:r>
      <w:proofErr w:type="gramEnd"/>
    </w:p>
    <w:p w14:paraId="3EAAC38F" w14:textId="1556693E" w:rsidR="004724DC" w:rsidRPr="00DE359B" w:rsidRDefault="002B2F00" w:rsidP="006E500C">
      <w:pPr>
        <w:pStyle w:val="ListParagraph"/>
        <w:numPr>
          <w:ilvl w:val="0"/>
          <w:numId w:val="33"/>
        </w:numPr>
        <w:rPr>
          <w:rFonts w:ascii="Tenorite" w:hAnsi="Tenorite"/>
          <w:bCs/>
        </w:rPr>
      </w:pPr>
      <w:r w:rsidRPr="00DE359B">
        <w:rPr>
          <w:rFonts w:ascii="Tenorite" w:hAnsi="Tenorite"/>
        </w:rPr>
        <w:t xml:space="preserve">Individual household access to the internet </w:t>
      </w:r>
      <w:r w:rsidR="007A7C4E" w:rsidRPr="00DE359B">
        <w:rPr>
          <w:rFonts w:ascii="Tenorite" w:hAnsi="Tenorite"/>
        </w:rPr>
        <w:t xml:space="preserve">can be proposed </w:t>
      </w:r>
      <w:r w:rsidR="00DA2157" w:rsidRPr="00DE359B">
        <w:rPr>
          <w:rFonts w:ascii="Tenorite" w:hAnsi="Tenorite"/>
        </w:rPr>
        <w:t xml:space="preserve">when it would enable a household to </w:t>
      </w:r>
      <w:r w:rsidR="00B259CC" w:rsidRPr="00DE359B">
        <w:rPr>
          <w:rFonts w:ascii="Tenorite" w:hAnsi="Tenorite"/>
        </w:rPr>
        <w:t xml:space="preserve">comply with </w:t>
      </w:r>
      <w:r w:rsidR="006A0372" w:rsidRPr="00DE359B">
        <w:rPr>
          <w:rFonts w:ascii="Tenorite" w:hAnsi="Tenorite"/>
        </w:rPr>
        <w:t>system monitoring purposes</w:t>
      </w:r>
      <w:r w:rsidR="006E500C" w:rsidRPr="00DE359B">
        <w:rPr>
          <w:rFonts w:ascii="Tenorite" w:hAnsi="Tenorite"/>
        </w:rPr>
        <w:t xml:space="preserve"> from the developer or the utility</w:t>
      </w:r>
      <w:r w:rsidR="00935B24">
        <w:rPr>
          <w:rFonts w:ascii="Tenorite" w:hAnsi="Tenorite"/>
        </w:rPr>
        <w:t>.</w:t>
      </w:r>
    </w:p>
    <w:p w14:paraId="5FD7D5C8" w14:textId="5644F7C1" w:rsidR="006143B8" w:rsidRPr="00DE359B" w:rsidRDefault="000804DE" w:rsidP="00472E57">
      <w:pPr>
        <w:rPr>
          <w:bCs/>
        </w:rPr>
      </w:pPr>
      <w:r w:rsidRPr="00EB3664">
        <w:rPr>
          <w:bCs/>
        </w:rPr>
        <w:t xml:space="preserve">If requested by </w:t>
      </w:r>
      <w:r w:rsidRPr="00DE359B">
        <w:rPr>
          <w:bCs/>
        </w:rPr>
        <w:t>[</w:t>
      </w:r>
      <w:r w:rsidRPr="00EB3664">
        <w:rPr>
          <w:bCs/>
          <w:highlight w:val="yellow"/>
        </w:rPr>
        <w:t>STATE</w:t>
      </w:r>
      <w:r w:rsidRPr="00DE359B">
        <w:rPr>
          <w:bCs/>
        </w:rPr>
        <w:t>]</w:t>
      </w:r>
      <w:r w:rsidRPr="00EB3664">
        <w:rPr>
          <w:bCs/>
        </w:rPr>
        <w:t xml:space="preserve">, </w:t>
      </w:r>
      <w:proofErr w:type="gramStart"/>
      <w:r w:rsidR="001F7B93" w:rsidRPr="00DE359B">
        <w:rPr>
          <w:bCs/>
        </w:rPr>
        <w:t>winning</w:t>
      </w:r>
      <w:proofErr w:type="gramEnd"/>
      <w:r w:rsidR="001F7B93" w:rsidRPr="00DE359B">
        <w:rPr>
          <w:bCs/>
        </w:rPr>
        <w:t xml:space="preserve"> bidder[s] will </w:t>
      </w:r>
      <w:r w:rsidRPr="00EB3664">
        <w:rPr>
          <w:bCs/>
        </w:rPr>
        <w:t xml:space="preserve">submit up to three (3) bids from roofing or electrical contractors for the repair, replacement, or electrical services to </w:t>
      </w:r>
      <w:r w:rsidR="001F7B93" w:rsidRPr="00DE359B">
        <w:rPr>
          <w:bCs/>
        </w:rPr>
        <w:t>[</w:t>
      </w:r>
      <w:r w:rsidR="001F7B93" w:rsidRPr="00EB3664">
        <w:rPr>
          <w:bCs/>
          <w:highlight w:val="yellow"/>
        </w:rPr>
        <w:t>STATE</w:t>
      </w:r>
      <w:r w:rsidR="001F7B93" w:rsidRPr="00DE359B">
        <w:rPr>
          <w:bCs/>
        </w:rPr>
        <w:t xml:space="preserve">]. </w:t>
      </w:r>
      <w:r w:rsidR="00F90DCD" w:rsidRPr="00DE359B">
        <w:rPr>
          <w:bCs/>
        </w:rPr>
        <w:t xml:space="preserve">No Enabling Upgrade work should be undertaken </w:t>
      </w:r>
      <w:r w:rsidR="00182F63" w:rsidRPr="00DE359B">
        <w:rPr>
          <w:bCs/>
        </w:rPr>
        <w:t>before [</w:t>
      </w:r>
      <w:r w:rsidR="00182F63" w:rsidRPr="00EB3664">
        <w:rPr>
          <w:bCs/>
          <w:highlight w:val="yellow"/>
        </w:rPr>
        <w:t>STATE</w:t>
      </w:r>
      <w:r w:rsidR="00182F63" w:rsidRPr="00DE359B">
        <w:rPr>
          <w:bCs/>
        </w:rPr>
        <w:t xml:space="preserve">] </w:t>
      </w:r>
      <w:r w:rsidR="00B14282" w:rsidRPr="00DE359B">
        <w:rPr>
          <w:bCs/>
        </w:rPr>
        <w:t xml:space="preserve">confirms in writing that </w:t>
      </w:r>
      <w:r w:rsidR="00C0789D" w:rsidRPr="00DE359B">
        <w:rPr>
          <w:bCs/>
        </w:rPr>
        <w:t xml:space="preserve">such Enabling Upgrades are </w:t>
      </w:r>
      <w:r w:rsidR="00FB0394" w:rsidRPr="00DE359B">
        <w:rPr>
          <w:bCs/>
        </w:rPr>
        <w:t xml:space="preserve">eligible for the Enabling Upgrade Incentive. </w:t>
      </w:r>
    </w:p>
    <w:p w14:paraId="5E59DF62" w14:textId="4C62CD8B" w:rsidR="0014216F" w:rsidRPr="00DE359B" w:rsidRDefault="000804DE" w:rsidP="00472E57">
      <w:pPr>
        <w:rPr>
          <w:bCs/>
        </w:rPr>
      </w:pPr>
      <w:r w:rsidRPr="00EB3664">
        <w:rPr>
          <w:bCs/>
        </w:rPr>
        <w:t xml:space="preserve">If roof repairs and/or electrical services are approved by </w:t>
      </w:r>
      <w:r w:rsidR="000C6CF7" w:rsidRPr="00DE359B">
        <w:rPr>
          <w:bCs/>
        </w:rPr>
        <w:t>[</w:t>
      </w:r>
      <w:r w:rsidR="000C6CF7" w:rsidRPr="00EB3664">
        <w:rPr>
          <w:bCs/>
          <w:highlight w:val="yellow"/>
        </w:rPr>
        <w:t>STATE</w:t>
      </w:r>
      <w:r w:rsidR="000C6CF7" w:rsidRPr="00DE359B">
        <w:rPr>
          <w:bCs/>
        </w:rPr>
        <w:t>]</w:t>
      </w:r>
      <w:r w:rsidRPr="00EB3664">
        <w:rPr>
          <w:bCs/>
        </w:rPr>
        <w:t xml:space="preserve">, </w:t>
      </w:r>
      <w:r w:rsidR="000C6CF7" w:rsidRPr="00DE359B">
        <w:rPr>
          <w:bCs/>
        </w:rPr>
        <w:t>[</w:t>
      </w:r>
      <w:r w:rsidR="000C6CF7" w:rsidRPr="00EB3664">
        <w:rPr>
          <w:bCs/>
          <w:highlight w:val="yellow"/>
        </w:rPr>
        <w:t>STATE</w:t>
      </w:r>
      <w:r w:rsidR="000C6CF7" w:rsidRPr="00DE359B">
        <w:rPr>
          <w:bCs/>
        </w:rPr>
        <w:t xml:space="preserve">] </w:t>
      </w:r>
      <w:r w:rsidRPr="00EB3664">
        <w:rPr>
          <w:bCs/>
        </w:rPr>
        <w:t>will pay for roof repairs and/or electrical services on a per-project basis and reimburse subcontractors for their actual out-of-pocket costs incurred to complete the replacement and/or repair services</w:t>
      </w:r>
      <w:r w:rsidR="00040685" w:rsidRPr="00DE359B">
        <w:rPr>
          <w:bCs/>
        </w:rPr>
        <w:t xml:space="preserve"> within the limits of the quotes provided to the </w:t>
      </w:r>
      <w:r w:rsidR="006150C3" w:rsidRPr="00DE359B">
        <w:rPr>
          <w:bCs/>
        </w:rPr>
        <w:t>winning bidder</w:t>
      </w:r>
      <w:r w:rsidR="0014216F" w:rsidRPr="00DE359B">
        <w:rPr>
          <w:bCs/>
        </w:rPr>
        <w:t xml:space="preserve">[s] an up to the </w:t>
      </w:r>
      <w:r w:rsidR="0002541D" w:rsidRPr="00DE359B">
        <w:rPr>
          <w:bCs/>
        </w:rPr>
        <w:t xml:space="preserve">maximum Enabling Upgrade </w:t>
      </w:r>
      <w:r w:rsidR="00711DD5" w:rsidRPr="00DE359B">
        <w:rPr>
          <w:bCs/>
        </w:rPr>
        <w:t>Incentive</w:t>
      </w:r>
      <w:r w:rsidR="0002541D" w:rsidRPr="00DE359B">
        <w:rPr>
          <w:bCs/>
        </w:rPr>
        <w:t xml:space="preserve"> amounts above</w:t>
      </w:r>
      <w:r w:rsidRPr="00EB3664">
        <w:rPr>
          <w:bCs/>
        </w:rPr>
        <w:t xml:space="preserve">. </w:t>
      </w:r>
    </w:p>
    <w:p w14:paraId="53F4B188" w14:textId="05743E58" w:rsidR="00472E57" w:rsidRPr="00DE359B" w:rsidRDefault="000804DE" w:rsidP="00EB3664">
      <w:pPr>
        <w:rPr>
          <w:bCs/>
        </w:rPr>
      </w:pPr>
      <w:r w:rsidRPr="00EB3664">
        <w:rPr>
          <w:bCs/>
        </w:rPr>
        <w:t xml:space="preserve">Selection preference may be given to projects located in </w:t>
      </w:r>
      <w:r w:rsidR="0014216F" w:rsidRPr="00DE359B">
        <w:rPr>
          <w:bCs/>
        </w:rPr>
        <w:t>[</w:t>
      </w:r>
      <w:r w:rsidR="0014216F" w:rsidRPr="00EB3664">
        <w:rPr>
          <w:bCs/>
          <w:highlight w:val="yellow"/>
        </w:rPr>
        <w:t>PRIORITY LOCATIONS IN STATE IF RELEVANT</w:t>
      </w:r>
      <w:r w:rsidR="0014216F" w:rsidRPr="00DE359B">
        <w:rPr>
          <w:bCs/>
        </w:rPr>
        <w:t>]</w:t>
      </w:r>
      <w:r w:rsidRPr="00EB3664">
        <w:rPr>
          <w:bCs/>
        </w:rPr>
        <w:t>.</w:t>
      </w:r>
    </w:p>
    <w:p w14:paraId="682A9F93" w14:textId="77777777" w:rsidR="00953E06" w:rsidRPr="00DE359B" w:rsidRDefault="00953E06" w:rsidP="00953E06">
      <w:pPr>
        <w:pStyle w:val="Heading3"/>
        <w:rPr>
          <w:rFonts w:ascii="Tenorite" w:hAnsi="Tenorite"/>
        </w:rPr>
      </w:pPr>
      <w:bookmarkStart w:id="174" w:name="_Toc139629337"/>
      <w:r w:rsidRPr="00DE359B">
        <w:rPr>
          <w:rFonts w:ascii="Tenorite" w:hAnsi="Tenorite"/>
        </w:rPr>
        <w:lastRenderedPageBreak/>
        <w:t>ITC Amount and Elevated Incentives Interactions</w:t>
      </w:r>
      <w:bookmarkEnd w:id="174"/>
    </w:p>
    <w:p w14:paraId="6C50AB48" w14:textId="4ACAB95A" w:rsidR="00953E06" w:rsidRPr="00DE359B" w:rsidRDefault="00E346DE" w:rsidP="002654FA">
      <w:pPr>
        <w:spacing w:after="0" w:line="240" w:lineRule="auto"/>
        <w:rPr>
          <w:highlight w:val="yellow"/>
        </w:rPr>
      </w:pPr>
      <w:r w:rsidRPr="00DE359B">
        <w:t xml:space="preserve">The amount of ITC received for this project does not impact the amount of </w:t>
      </w:r>
      <w:r w:rsidR="00DE52AA" w:rsidRPr="00DE359B">
        <w:t xml:space="preserve">Enabling Upgrade Incentives received under the </w:t>
      </w:r>
      <w:r w:rsidR="00375C74" w:rsidRPr="00DE359B">
        <w:t>[</w:t>
      </w:r>
      <w:r w:rsidR="00375C74" w:rsidRPr="00DE359B">
        <w:rPr>
          <w:highlight w:val="yellow"/>
        </w:rPr>
        <w:t>ACRONYM</w:t>
      </w:r>
      <w:r w:rsidR="00375C74" w:rsidRPr="00DE359B">
        <w:t xml:space="preserve">] program. </w:t>
      </w:r>
    </w:p>
    <w:p w14:paraId="2E76C0AE" w14:textId="14EB0308" w:rsidR="004931CE" w:rsidRPr="00DE359B" w:rsidRDefault="004931CE" w:rsidP="00BB282E">
      <w:pPr>
        <w:pStyle w:val="Heading2"/>
        <w:rPr>
          <w:rFonts w:ascii="Tenorite" w:hAnsi="Tenorite"/>
        </w:rPr>
      </w:pPr>
      <w:bookmarkStart w:id="175" w:name="_Toc139629338"/>
      <w:r w:rsidRPr="00DE359B">
        <w:rPr>
          <w:rFonts w:ascii="Tenorite" w:hAnsi="Tenorite"/>
        </w:rPr>
        <w:t>Marketing and Outreach Support</w:t>
      </w:r>
      <w:bookmarkEnd w:id="175"/>
    </w:p>
    <w:p w14:paraId="0A23FD83" w14:textId="6E47F628" w:rsidR="002769DF" w:rsidRPr="00DE359B" w:rsidRDefault="002769DF" w:rsidP="002769DF">
      <w:pPr>
        <w:spacing w:after="0" w:line="240" w:lineRule="auto"/>
        <w:rPr>
          <w:highlight w:val="yellow"/>
        </w:rPr>
      </w:pPr>
      <w:r w:rsidRPr="00DE359B">
        <w:t>[</w:t>
      </w:r>
      <w:r w:rsidRPr="00DE359B">
        <w:rPr>
          <w:highlight w:val="yellow"/>
        </w:rPr>
        <w:t>STATE ENTITY</w:t>
      </w:r>
      <w:r w:rsidRPr="00DE359B">
        <w:t xml:space="preserve">] will provide general marketing, including promotion and communications, support to the </w:t>
      </w:r>
      <w:r w:rsidR="00F81AF2" w:rsidRPr="00DE359B">
        <w:t>winning bidder[s]</w:t>
      </w:r>
      <w:r w:rsidRPr="00DE359B">
        <w:t xml:space="preserve"> to deploy the </w:t>
      </w:r>
      <w:r w:rsidR="00D0003D" w:rsidRPr="00DE359B">
        <w:t>[</w:t>
      </w:r>
      <w:r w:rsidR="00D0003D" w:rsidRPr="00DE359B">
        <w:rPr>
          <w:highlight w:val="yellow"/>
        </w:rPr>
        <w:t>PROGRAM ACRONYM</w:t>
      </w:r>
      <w:r w:rsidR="00D0003D" w:rsidRPr="00DE359B">
        <w:t xml:space="preserve">] </w:t>
      </w:r>
      <w:r w:rsidRPr="00DE359B">
        <w:t xml:space="preserve">program. Specifically, the </w:t>
      </w:r>
      <w:r w:rsidR="00F81AF2" w:rsidRPr="00DE359B">
        <w:t>winning bidder[s]</w:t>
      </w:r>
      <w:r w:rsidRPr="00DE359B">
        <w:t xml:space="preserve"> will target </w:t>
      </w:r>
      <w:r w:rsidR="002E087E">
        <w:t xml:space="preserve">Eligible Customers </w:t>
      </w:r>
      <w:r w:rsidRPr="00DE359B">
        <w:t>to receive the benefit of Eligible Products including by using community-based marketing tactics, either alone or with a partner, under co-branding with [</w:t>
      </w:r>
      <w:r w:rsidRPr="00DE359B">
        <w:rPr>
          <w:highlight w:val="yellow"/>
        </w:rPr>
        <w:t>STATE ENTITY</w:t>
      </w:r>
      <w:r w:rsidRPr="00DE359B">
        <w:t>].</w:t>
      </w:r>
    </w:p>
    <w:p w14:paraId="21C150A6" w14:textId="77777777" w:rsidR="002769DF" w:rsidRPr="00DE359B" w:rsidRDefault="002769DF" w:rsidP="002769DF">
      <w:pPr>
        <w:spacing w:after="0" w:line="240" w:lineRule="auto"/>
      </w:pPr>
    </w:p>
    <w:p w14:paraId="103FC3C7" w14:textId="4C822C24" w:rsidR="002769DF" w:rsidRPr="00DE359B" w:rsidRDefault="002769DF" w:rsidP="002769DF">
      <w:pPr>
        <w:spacing w:after="0" w:line="240" w:lineRule="auto"/>
      </w:pPr>
      <w:r w:rsidRPr="00DE359B">
        <w:t>In addition, [</w:t>
      </w:r>
      <w:r w:rsidRPr="00DE359B">
        <w:rPr>
          <w:highlight w:val="yellow"/>
        </w:rPr>
        <w:t>STATE ENTITY</w:t>
      </w:r>
      <w:r w:rsidRPr="00DE359B">
        <w:t xml:space="preserve">] will assist the </w:t>
      </w:r>
      <w:r w:rsidR="00F81AF2" w:rsidRPr="00DE359B">
        <w:t>winning bidder[s]</w:t>
      </w:r>
      <w:r w:rsidRPr="00DE359B">
        <w:t xml:space="preserve"> in identifying community events or other opportunities to promote the [</w:t>
      </w:r>
      <w:r w:rsidRPr="00DE359B">
        <w:rPr>
          <w:highlight w:val="yellow"/>
        </w:rPr>
        <w:t>ACRONYM</w:t>
      </w:r>
      <w:r w:rsidRPr="00DE359B">
        <w:t>] program. [</w:t>
      </w:r>
      <w:r w:rsidRPr="00DE359B">
        <w:rPr>
          <w:highlight w:val="yellow"/>
        </w:rPr>
        <w:t>STATE ENTITY</w:t>
      </w:r>
      <w:r w:rsidR="005421FE" w:rsidRPr="00DE359B">
        <w:t>]</w:t>
      </w:r>
      <w:r w:rsidRPr="00DE359B">
        <w:t xml:space="preserve"> will make staff available to support direct outreach and to assist in the creation of collateral that will resonate with [</w:t>
      </w:r>
      <w:r w:rsidRPr="00DE359B">
        <w:rPr>
          <w:highlight w:val="yellow"/>
        </w:rPr>
        <w:t>STATE</w:t>
      </w:r>
      <w:r w:rsidRPr="00DE359B">
        <w:t xml:space="preserve">] customers, in collaboration with the </w:t>
      </w:r>
      <w:r w:rsidR="00F81AF2" w:rsidRPr="00DE359B">
        <w:t>winning bidder[s]</w:t>
      </w:r>
      <w:r w:rsidRPr="00DE359B">
        <w:t>’s staff.</w:t>
      </w:r>
    </w:p>
    <w:p w14:paraId="79466A1A" w14:textId="77777777" w:rsidR="002769DF" w:rsidRPr="00DE359B" w:rsidRDefault="002769DF" w:rsidP="002769DF">
      <w:pPr>
        <w:spacing w:after="0" w:line="240" w:lineRule="auto"/>
      </w:pPr>
    </w:p>
    <w:p w14:paraId="1D616C38" w14:textId="25CC4585" w:rsidR="002769DF" w:rsidRPr="00DE359B" w:rsidRDefault="002769DF" w:rsidP="002769DF">
      <w:pPr>
        <w:spacing w:after="0" w:line="240" w:lineRule="auto"/>
      </w:pPr>
      <w:r w:rsidRPr="00DE359B">
        <w:t>[</w:t>
      </w:r>
      <w:r w:rsidRPr="00DE359B">
        <w:rPr>
          <w:highlight w:val="yellow"/>
        </w:rPr>
        <w:t>STATE ENTITY</w:t>
      </w:r>
      <w:r w:rsidRPr="00DE359B">
        <w:t>] staff will be available to answer questions from customers about program enrollment, eligibility and other topics related to [</w:t>
      </w:r>
      <w:r w:rsidRPr="00DE359B">
        <w:rPr>
          <w:highlight w:val="yellow"/>
        </w:rPr>
        <w:t>ACRONYM</w:t>
      </w:r>
      <w:r w:rsidRPr="00DE359B">
        <w:t>]</w:t>
      </w:r>
      <w:r w:rsidR="00E558EF" w:rsidRPr="00DE359B">
        <w:t xml:space="preserve"> </w:t>
      </w:r>
      <w:r w:rsidRPr="00DE359B">
        <w:t xml:space="preserve">and solar technology. </w:t>
      </w:r>
    </w:p>
    <w:p w14:paraId="77A052AE" w14:textId="77777777" w:rsidR="0052373B" w:rsidRPr="00DE359B" w:rsidRDefault="0052373B" w:rsidP="0052373B">
      <w:pPr>
        <w:spacing w:after="0" w:line="240" w:lineRule="auto"/>
      </w:pPr>
    </w:p>
    <w:p w14:paraId="5C90C728" w14:textId="493599C4" w:rsidR="0052373B" w:rsidRPr="00DE359B" w:rsidRDefault="0052373B" w:rsidP="0052373B">
      <w:pPr>
        <w:spacing w:after="0" w:line="240" w:lineRule="auto"/>
      </w:pPr>
      <w:r w:rsidRPr="00DE359B">
        <w:t>[</w:t>
      </w:r>
      <w:r w:rsidRPr="00DE359B">
        <w:rPr>
          <w:highlight w:val="yellow"/>
        </w:rPr>
        <w:t>STATE ENTITY</w:t>
      </w:r>
      <w:r w:rsidRPr="00DE359B">
        <w:t>] will make use of the following channels:</w:t>
      </w:r>
    </w:p>
    <w:p w14:paraId="4B748D50" w14:textId="169A8484" w:rsidR="0052373B" w:rsidRPr="00DE359B" w:rsidRDefault="00122070" w:rsidP="00E558EF">
      <w:pPr>
        <w:pStyle w:val="ListParagraph"/>
        <w:numPr>
          <w:ilvl w:val="0"/>
          <w:numId w:val="15"/>
        </w:numPr>
        <w:pBdr>
          <w:top w:val="nil"/>
          <w:left w:val="nil"/>
          <w:bottom w:val="nil"/>
          <w:right w:val="nil"/>
          <w:between w:val="nil"/>
        </w:pBdr>
        <w:spacing w:after="0"/>
        <w:rPr>
          <w:rFonts w:ascii="Tenorite" w:hAnsi="Tenorite"/>
        </w:rPr>
      </w:pPr>
      <w:r w:rsidRPr="00DE359B">
        <w:rPr>
          <w:rFonts w:ascii="Tenorite" w:hAnsi="Tenorite"/>
        </w:rPr>
        <w:t>[</w:t>
      </w:r>
      <w:r w:rsidR="002E087E">
        <w:rPr>
          <w:rFonts w:ascii="Tenorite" w:hAnsi="Tenorite"/>
          <w:highlight w:val="yellow"/>
        </w:rPr>
        <w:t xml:space="preserve">PARTNER </w:t>
      </w:r>
      <w:r w:rsidRPr="00DE359B">
        <w:rPr>
          <w:rFonts w:ascii="Tenorite" w:hAnsi="Tenorite"/>
          <w:highlight w:val="yellow"/>
        </w:rPr>
        <w:t>O</w:t>
      </w:r>
      <w:r w:rsidR="00E558EF" w:rsidRPr="00DE359B">
        <w:rPr>
          <w:rFonts w:ascii="Tenorite" w:hAnsi="Tenorite"/>
          <w:highlight w:val="yellow"/>
        </w:rPr>
        <w:t>RG WEBSITE</w:t>
      </w:r>
      <w:r w:rsidRPr="00DE359B">
        <w:rPr>
          <w:rFonts w:ascii="Tenorite" w:hAnsi="Tenorite"/>
        </w:rPr>
        <w:t>]</w:t>
      </w:r>
    </w:p>
    <w:p w14:paraId="6E8121FA" w14:textId="77777777" w:rsidR="00E558EF" w:rsidRPr="00DE359B" w:rsidRDefault="00E558EF" w:rsidP="0052373B">
      <w:pPr>
        <w:pStyle w:val="ListParagraph"/>
        <w:numPr>
          <w:ilvl w:val="0"/>
          <w:numId w:val="15"/>
        </w:numPr>
        <w:pBdr>
          <w:top w:val="nil"/>
          <w:left w:val="nil"/>
          <w:bottom w:val="nil"/>
          <w:right w:val="nil"/>
          <w:between w:val="nil"/>
        </w:pBdr>
        <w:spacing w:after="0"/>
        <w:rPr>
          <w:rFonts w:ascii="Tenorite" w:hAnsi="Tenorite"/>
        </w:rPr>
      </w:pPr>
      <w:r w:rsidRPr="00DE359B">
        <w:rPr>
          <w:rFonts w:ascii="Tenorite" w:hAnsi="Tenorite"/>
        </w:rPr>
        <w:t>[</w:t>
      </w:r>
      <w:r w:rsidRPr="00DE359B">
        <w:rPr>
          <w:rFonts w:ascii="Tenorite" w:hAnsi="Tenorite"/>
          <w:highlight w:val="yellow"/>
        </w:rPr>
        <w:t>STATE ENTITY WEBSITE</w:t>
      </w:r>
      <w:r w:rsidRPr="00DE359B">
        <w:rPr>
          <w:rFonts w:ascii="Tenorite" w:hAnsi="Tenorite"/>
        </w:rPr>
        <w:t>]</w:t>
      </w:r>
    </w:p>
    <w:p w14:paraId="515E263B" w14:textId="17882C9F" w:rsidR="0052373B" w:rsidRPr="00DE359B" w:rsidRDefault="0052373B" w:rsidP="0052373B">
      <w:pPr>
        <w:pStyle w:val="ListParagraph"/>
        <w:numPr>
          <w:ilvl w:val="0"/>
          <w:numId w:val="15"/>
        </w:numPr>
        <w:pBdr>
          <w:top w:val="nil"/>
          <w:left w:val="nil"/>
          <w:bottom w:val="nil"/>
          <w:right w:val="nil"/>
          <w:between w:val="nil"/>
        </w:pBdr>
        <w:spacing w:after="0"/>
        <w:rPr>
          <w:rFonts w:ascii="Tenorite" w:hAnsi="Tenorite"/>
        </w:rPr>
      </w:pPr>
      <w:r w:rsidRPr="00DE359B">
        <w:rPr>
          <w:rFonts w:ascii="Tenorite" w:hAnsi="Tenorite"/>
        </w:rPr>
        <w:t xml:space="preserve">Agency social media platforms, including but not limited to newsletters and </w:t>
      </w:r>
      <w:r w:rsidR="00591983">
        <w:rPr>
          <w:rFonts w:ascii="Tenorite" w:hAnsi="Tenorite"/>
        </w:rPr>
        <w:t>[</w:t>
      </w:r>
      <w:r w:rsidR="00591983" w:rsidRPr="00591983">
        <w:rPr>
          <w:rFonts w:ascii="Tenorite" w:hAnsi="Tenorite"/>
          <w:highlight w:val="yellow"/>
        </w:rPr>
        <w:t>SOCIAL MEDIA PLATFORM USED BY STATE</w:t>
      </w:r>
      <w:r w:rsidR="00591983">
        <w:rPr>
          <w:rFonts w:ascii="Tenorite" w:hAnsi="Tenorite"/>
        </w:rPr>
        <w:t>]</w:t>
      </w:r>
    </w:p>
    <w:p w14:paraId="23ED7C0E" w14:textId="77777777" w:rsidR="0052373B" w:rsidRPr="00DE359B" w:rsidRDefault="0052373B" w:rsidP="0052373B">
      <w:pPr>
        <w:pBdr>
          <w:top w:val="nil"/>
          <w:left w:val="nil"/>
          <w:bottom w:val="nil"/>
          <w:right w:val="nil"/>
          <w:between w:val="nil"/>
        </w:pBdr>
        <w:spacing w:after="0" w:line="240" w:lineRule="auto"/>
      </w:pPr>
    </w:p>
    <w:p w14:paraId="3D817517" w14:textId="7DC9F3FE" w:rsidR="002769DF" w:rsidRPr="00DE359B" w:rsidRDefault="00E558EF" w:rsidP="00CD71BC">
      <w:pPr>
        <w:pBdr>
          <w:top w:val="nil"/>
          <w:left w:val="nil"/>
          <w:bottom w:val="nil"/>
          <w:right w:val="nil"/>
          <w:between w:val="nil"/>
        </w:pBdr>
        <w:spacing w:after="0" w:line="240" w:lineRule="auto"/>
      </w:pPr>
      <w:r w:rsidRPr="00DE359B">
        <w:t>T</w:t>
      </w:r>
      <w:r w:rsidR="0052373B" w:rsidRPr="00DE359B">
        <w:t xml:space="preserve">he </w:t>
      </w:r>
      <w:r w:rsidR="002E087E">
        <w:t xml:space="preserve">winning bidder[s] </w:t>
      </w:r>
      <w:r w:rsidR="0052373B" w:rsidRPr="00DE359B">
        <w:t xml:space="preserve">would be invited to share their marketing database with respect to the </w:t>
      </w:r>
      <w:r w:rsidRPr="00DE359B">
        <w:t>[</w:t>
      </w:r>
      <w:r w:rsidRPr="00DE359B">
        <w:rPr>
          <w:highlight w:val="yellow"/>
        </w:rPr>
        <w:t>ACRONYM</w:t>
      </w:r>
      <w:r w:rsidRPr="00DE359B">
        <w:t xml:space="preserve">] </w:t>
      </w:r>
      <w:r w:rsidR="0052373B" w:rsidRPr="00DE359B">
        <w:t xml:space="preserve">program with </w:t>
      </w:r>
      <w:r w:rsidRPr="00DE359B">
        <w:t>[</w:t>
      </w:r>
      <w:r w:rsidRPr="00DE359B">
        <w:rPr>
          <w:highlight w:val="yellow"/>
        </w:rPr>
        <w:t>STATE ENTIT</w:t>
      </w:r>
      <w:r w:rsidR="002E087E">
        <w:rPr>
          <w:highlight w:val="yellow"/>
        </w:rPr>
        <w:t xml:space="preserve">Y OR </w:t>
      </w:r>
      <w:r w:rsidR="002E087E" w:rsidRPr="00DE359B">
        <w:rPr>
          <w:highlight w:val="yellow"/>
        </w:rPr>
        <w:t>IMPLEMENTING ORG</w:t>
      </w:r>
      <w:r w:rsidR="002E087E" w:rsidRPr="00DE359B">
        <w:t xml:space="preserve">] </w:t>
      </w:r>
      <w:r w:rsidR="0052373B" w:rsidRPr="00DE359B">
        <w:t>to facilitate the marketing of the program.</w:t>
      </w:r>
    </w:p>
    <w:p w14:paraId="3853BE41" w14:textId="7C9C4972" w:rsidR="009C0940" w:rsidRPr="00DE359B" w:rsidRDefault="00070FFB" w:rsidP="00BB282E">
      <w:pPr>
        <w:pStyle w:val="Heading2"/>
        <w:rPr>
          <w:rFonts w:ascii="Tenorite" w:hAnsi="Tenorite"/>
        </w:rPr>
      </w:pPr>
      <w:bookmarkStart w:id="176" w:name="_Toc139629339"/>
      <w:r w:rsidRPr="00DE359B">
        <w:rPr>
          <w:rFonts w:ascii="Tenorite" w:hAnsi="Tenorite"/>
        </w:rPr>
        <w:t>Long-</w:t>
      </w:r>
      <w:r w:rsidR="00C96BAC" w:rsidRPr="00DE359B">
        <w:rPr>
          <w:rFonts w:ascii="Tenorite" w:hAnsi="Tenorite"/>
        </w:rPr>
        <w:t>T</w:t>
      </w:r>
      <w:r w:rsidRPr="00DE359B">
        <w:rPr>
          <w:rFonts w:ascii="Tenorite" w:hAnsi="Tenorite"/>
        </w:rPr>
        <w:t>erm Cooperation</w:t>
      </w:r>
      <w:bookmarkEnd w:id="176"/>
    </w:p>
    <w:p w14:paraId="220630BA" w14:textId="32A7AD90" w:rsidR="00E558EF" w:rsidRPr="00DE359B" w:rsidRDefault="00567E04" w:rsidP="00567E04">
      <w:pPr>
        <w:spacing w:after="120" w:line="240" w:lineRule="auto"/>
      </w:pPr>
      <w:r w:rsidRPr="00DE359B">
        <w:t>Over time, [</w:t>
      </w:r>
      <w:r w:rsidRPr="00DE359B">
        <w:rPr>
          <w:highlight w:val="yellow"/>
        </w:rPr>
        <w:t>STATE ENTITY</w:t>
      </w:r>
      <w:r w:rsidRPr="00DE359B">
        <w:t>] wish</w:t>
      </w:r>
      <w:r w:rsidR="002E087E">
        <w:t>es</w:t>
      </w:r>
      <w:r w:rsidRPr="00DE359B">
        <w:t xml:space="preserve"> to work with the </w:t>
      </w:r>
      <w:r w:rsidR="00F81AF2" w:rsidRPr="00DE359B">
        <w:t>winning bidder[s]</w:t>
      </w:r>
      <w:r w:rsidRPr="00DE359B">
        <w:t xml:space="preserve"> to align programs, </w:t>
      </w:r>
      <w:proofErr w:type="gramStart"/>
      <w:r w:rsidRPr="00DE359B">
        <w:t>processes</w:t>
      </w:r>
      <w:proofErr w:type="gramEnd"/>
      <w:r w:rsidRPr="00DE359B">
        <w:t xml:space="preserve"> and products with neighboring states to lower solar costs for customers, for instance collaborating on solar workforce development strategies and programs, coordinating and aligning income verification processes, consolidating approaches to paperwork submission and processes, and otherwise helping [</w:t>
      </w:r>
      <w:r w:rsidRPr="00DE359B">
        <w:rPr>
          <w:highlight w:val="yellow"/>
        </w:rPr>
        <w:t>STATE ENTITY</w:t>
      </w:r>
      <w:r w:rsidRPr="00DE359B">
        <w:t>] develop streamlined programs to benefit LMI solar and S+S customers.</w:t>
      </w:r>
    </w:p>
    <w:p w14:paraId="0BEDD9D1" w14:textId="64F237BF" w:rsidR="00FE7AAC" w:rsidRPr="00DE359B" w:rsidRDefault="00FE7AAC" w:rsidP="00E000D9">
      <w:pPr>
        <w:pStyle w:val="Heading1"/>
      </w:pPr>
      <w:bookmarkStart w:id="177" w:name="_Toc139629340"/>
      <w:commentRangeStart w:id="178"/>
      <w:r w:rsidRPr="00DE359B">
        <w:lastRenderedPageBreak/>
        <w:t>Proposal Process</w:t>
      </w:r>
      <w:commentRangeEnd w:id="178"/>
      <w:r w:rsidR="00CD71BC" w:rsidRPr="00DE359B">
        <w:rPr>
          <w:rStyle w:val="CommentReference"/>
          <w:rFonts w:eastAsiaTheme="minorHAnsi" w:cstheme="minorBidi"/>
          <w:color w:val="auto"/>
        </w:rPr>
        <w:commentReference w:id="178"/>
      </w:r>
      <w:bookmarkEnd w:id="177"/>
    </w:p>
    <w:p w14:paraId="5BD8B627" w14:textId="3E8F4C78" w:rsidR="00236ACF" w:rsidRPr="00DE359B" w:rsidRDefault="00236ACF" w:rsidP="00BB282E">
      <w:pPr>
        <w:pStyle w:val="Heading2"/>
        <w:rPr>
          <w:rFonts w:ascii="Tenorite" w:hAnsi="Tenorite"/>
        </w:rPr>
      </w:pPr>
      <w:bookmarkStart w:id="179" w:name="_Toc139629341"/>
      <w:r w:rsidRPr="00DE359B">
        <w:rPr>
          <w:rFonts w:ascii="Tenorite" w:hAnsi="Tenorite"/>
        </w:rPr>
        <w:t>Proposal Format</w:t>
      </w:r>
      <w:bookmarkEnd w:id="179"/>
    </w:p>
    <w:p w14:paraId="36911BF5" w14:textId="77777777" w:rsidR="0080340F" w:rsidRPr="00DE359B" w:rsidRDefault="0080340F" w:rsidP="0080340F">
      <w:r w:rsidRPr="00DE359B">
        <w:t>The proposal should follow the following format:</w:t>
      </w:r>
    </w:p>
    <w:p w14:paraId="77EA6024" w14:textId="77777777" w:rsidR="0080340F" w:rsidRPr="00DE359B" w:rsidRDefault="0080340F" w:rsidP="0080340F">
      <w:pPr>
        <w:numPr>
          <w:ilvl w:val="0"/>
          <w:numId w:val="16"/>
        </w:numPr>
        <w:spacing w:after="0" w:line="240" w:lineRule="auto"/>
      </w:pPr>
      <w:r w:rsidRPr="00DE359B">
        <w:t xml:space="preserve">Executive Summary </w:t>
      </w:r>
    </w:p>
    <w:p w14:paraId="7577329F" w14:textId="0D17B25E" w:rsidR="0080340F" w:rsidRPr="00DE359B" w:rsidRDefault="0080340F" w:rsidP="0080340F">
      <w:pPr>
        <w:numPr>
          <w:ilvl w:val="1"/>
          <w:numId w:val="16"/>
        </w:numPr>
        <w:spacing w:after="0" w:line="240" w:lineRule="auto"/>
      </w:pPr>
      <w:r w:rsidRPr="00DE359B">
        <w:t xml:space="preserve">Introduction to the </w:t>
      </w:r>
      <w:r w:rsidR="002547FD">
        <w:t>c</w:t>
      </w:r>
      <w:r w:rsidRPr="00DE359B">
        <w:t>ompany and its business model</w:t>
      </w:r>
    </w:p>
    <w:p w14:paraId="78DDED2D" w14:textId="77777777" w:rsidR="0080340F" w:rsidRPr="00DE359B" w:rsidRDefault="0080340F" w:rsidP="0080340F">
      <w:pPr>
        <w:numPr>
          <w:ilvl w:val="1"/>
          <w:numId w:val="16"/>
        </w:numPr>
        <w:spacing w:after="0" w:line="240" w:lineRule="auto"/>
      </w:pPr>
      <w:r w:rsidRPr="00DE359B">
        <w:t xml:space="preserve">Illustration of how the company will achieve the state’s </w:t>
      </w:r>
      <w:proofErr w:type="gramStart"/>
      <w:r w:rsidRPr="00DE359B">
        <w:t>goals</w:t>
      </w:r>
      <w:proofErr w:type="gramEnd"/>
    </w:p>
    <w:p w14:paraId="74E0DB71" w14:textId="77777777" w:rsidR="0080340F" w:rsidRPr="00DE359B" w:rsidRDefault="0080340F" w:rsidP="0080340F">
      <w:pPr>
        <w:numPr>
          <w:ilvl w:val="1"/>
          <w:numId w:val="16"/>
        </w:numPr>
        <w:spacing w:after="0" w:line="240" w:lineRule="auto"/>
      </w:pPr>
      <w:r w:rsidRPr="00DE359B">
        <w:t xml:space="preserve">Introduction to how the company will meet the program </w:t>
      </w:r>
      <w:proofErr w:type="gramStart"/>
      <w:r w:rsidRPr="00DE359B">
        <w:t>requirements</w:t>
      </w:r>
      <w:proofErr w:type="gramEnd"/>
    </w:p>
    <w:p w14:paraId="714F873E" w14:textId="77777777" w:rsidR="0080340F" w:rsidRPr="00DE359B" w:rsidRDefault="0080340F" w:rsidP="0080340F">
      <w:pPr>
        <w:numPr>
          <w:ilvl w:val="0"/>
          <w:numId w:val="16"/>
        </w:numPr>
        <w:pBdr>
          <w:top w:val="nil"/>
          <w:left w:val="nil"/>
          <w:bottom w:val="nil"/>
          <w:right w:val="nil"/>
          <w:between w:val="nil"/>
        </w:pBdr>
        <w:spacing w:after="0" w:line="240" w:lineRule="auto"/>
        <w:rPr>
          <w:color w:val="000000"/>
        </w:rPr>
      </w:pPr>
      <w:r w:rsidRPr="00DE359B">
        <w:t>Technical Proposal</w:t>
      </w:r>
    </w:p>
    <w:p w14:paraId="130445D8" w14:textId="77777777" w:rsidR="0080340F" w:rsidRPr="00DE359B" w:rsidRDefault="0080340F" w:rsidP="0080340F">
      <w:pPr>
        <w:numPr>
          <w:ilvl w:val="1"/>
          <w:numId w:val="16"/>
        </w:numPr>
        <w:spacing w:after="0" w:line="240" w:lineRule="auto"/>
      </w:pPr>
      <w:r w:rsidRPr="00DE359B">
        <w:t xml:space="preserve">Description of Eligible Product(s) to be </w:t>
      </w:r>
      <w:proofErr w:type="gramStart"/>
      <w:r w:rsidRPr="00DE359B">
        <w:t>offered</w:t>
      </w:r>
      <w:proofErr w:type="gramEnd"/>
    </w:p>
    <w:p w14:paraId="25F82DBC" w14:textId="3A540766" w:rsidR="0080340F" w:rsidRPr="00DE359B" w:rsidRDefault="0080340F" w:rsidP="0080340F">
      <w:pPr>
        <w:numPr>
          <w:ilvl w:val="1"/>
          <w:numId w:val="16"/>
        </w:numPr>
        <w:spacing w:after="0" w:line="240" w:lineRule="auto"/>
      </w:pPr>
      <w:r w:rsidRPr="00DE359B">
        <w:t xml:space="preserve">Approach to savings </w:t>
      </w:r>
    </w:p>
    <w:p w14:paraId="3CFF5CF7" w14:textId="77777777" w:rsidR="0080340F" w:rsidRPr="00DE359B" w:rsidRDefault="0080340F" w:rsidP="0080340F">
      <w:pPr>
        <w:numPr>
          <w:ilvl w:val="1"/>
          <w:numId w:val="16"/>
        </w:numPr>
        <w:spacing w:after="0" w:line="240" w:lineRule="auto"/>
      </w:pPr>
      <w:r w:rsidRPr="00DE359B">
        <w:t>Approach to marketing</w:t>
      </w:r>
    </w:p>
    <w:p w14:paraId="2B9E3724" w14:textId="77777777" w:rsidR="0080340F" w:rsidRPr="00DE359B" w:rsidRDefault="0080340F" w:rsidP="0080340F">
      <w:pPr>
        <w:numPr>
          <w:ilvl w:val="1"/>
          <w:numId w:val="16"/>
        </w:numPr>
        <w:spacing w:after="0" w:line="240" w:lineRule="auto"/>
      </w:pPr>
      <w:r w:rsidRPr="00DE359B">
        <w:t>Approach to accessories market (if any)</w:t>
      </w:r>
    </w:p>
    <w:p w14:paraId="693BB731" w14:textId="50B56BA5" w:rsidR="0090191A" w:rsidRPr="00DE359B" w:rsidRDefault="0090191A" w:rsidP="0080340F">
      <w:pPr>
        <w:numPr>
          <w:ilvl w:val="1"/>
          <w:numId w:val="16"/>
        </w:numPr>
        <w:spacing w:after="0" w:line="240" w:lineRule="auto"/>
      </w:pPr>
      <w:r w:rsidRPr="00DE359B">
        <w:t xml:space="preserve">Participation in </w:t>
      </w:r>
      <w:r w:rsidR="000A53A6" w:rsidRPr="00DE359B">
        <w:t>workforce development</w:t>
      </w:r>
    </w:p>
    <w:p w14:paraId="6FB61786" w14:textId="3CCB95B9" w:rsidR="0080340F" w:rsidRPr="00DE359B" w:rsidRDefault="0080340F" w:rsidP="0080340F">
      <w:pPr>
        <w:numPr>
          <w:ilvl w:val="1"/>
          <w:numId w:val="16"/>
        </w:numPr>
        <w:spacing w:after="0" w:line="240" w:lineRule="auto"/>
      </w:pPr>
      <w:r w:rsidRPr="00DE359B">
        <w:t xml:space="preserve">Interest in developing a long-term partnership and growing the program, possibly with additional public </w:t>
      </w:r>
      <w:proofErr w:type="gramStart"/>
      <w:r w:rsidRPr="00DE359B">
        <w:t>support</w:t>
      </w:r>
      <w:proofErr w:type="gramEnd"/>
    </w:p>
    <w:p w14:paraId="37B15968" w14:textId="77777777" w:rsidR="0080340F" w:rsidRPr="00DE359B" w:rsidRDefault="0080340F" w:rsidP="0080340F">
      <w:pPr>
        <w:numPr>
          <w:ilvl w:val="0"/>
          <w:numId w:val="16"/>
        </w:numPr>
        <w:pBdr>
          <w:top w:val="nil"/>
          <w:left w:val="nil"/>
          <w:bottom w:val="nil"/>
          <w:right w:val="nil"/>
          <w:between w:val="nil"/>
        </w:pBdr>
        <w:spacing w:after="0" w:line="240" w:lineRule="auto"/>
        <w:rPr>
          <w:color w:val="000000"/>
        </w:rPr>
      </w:pPr>
      <w:r w:rsidRPr="00DE359B">
        <w:rPr>
          <w:color w:val="000000"/>
        </w:rPr>
        <w:t>Histor</w:t>
      </w:r>
      <w:r w:rsidRPr="00DE359B">
        <w:t xml:space="preserve">y, Qualification, and Experience </w:t>
      </w:r>
    </w:p>
    <w:p w14:paraId="29BFA9A6" w14:textId="77777777" w:rsidR="0080340F" w:rsidRPr="00DE359B" w:rsidRDefault="0080340F" w:rsidP="0080340F">
      <w:pPr>
        <w:numPr>
          <w:ilvl w:val="1"/>
          <w:numId w:val="16"/>
        </w:numPr>
        <w:spacing w:after="0" w:line="240" w:lineRule="auto"/>
      </w:pPr>
      <w:r w:rsidRPr="00DE359B">
        <w:t>Relevant experience with residential solar</w:t>
      </w:r>
    </w:p>
    <w:p w14:paraId="38DC07FE" w14:textId="77777777" w:rsidR="0080340F" w:rsidRPr="00DE359B" w:rsidRDefault="0080340F" w:rsidP="0080340F">
      <w:pPr>
        <w:numPr>
          <w:ilvl w:val="1"/>
          <w:numId w:val="16"/>
        </w:numPr>
        <w:spacing w:after="0" w:line="240" w:lineRule="auto"/>
      </w:pPr>
      <w:r w:rsidRPr="00DE359B">
        <w:t>Relevant experience with LMI solar</w:t>
      </w:r>
    </w:p>
    <w:p w14:paraId="6C2B6813" w14:textId="77777777" w:rsidR="0080340F" w:rsidRPr="00DE359B" w:rsidRDefault="0080340F" w:rsidP="0080340F">
      <w:pPr>
        <w:numPr>
          <w:ilvl w:val="1"/>
          <w:numId w:val="16"/>
        </w:numPr>
        <w:pBdr>
          <w:top w:val="nil"/>
          <w:left w:val="nil"/>
          <w:bottom w:val="nil"/>
          <w:right w:val="nil"/>
          <w:between w:val="nil"/>
        </w:pBdr>
        <w:spacing w:after="0" w:line="240" w:lineRule="auto"/>
      </w:pPr>
      <w:r w:rsidRPr="00DE359B">
        <w:rPr>
          <w:color w:val="000000"/>
        </w:rPr>
        <w:t>Staffing and installers network</w:t>
      </w:r>
    </w:p>
    <w:p w14:paraId="584481B5" w14:textId="77777777" w:rsidR="0080340F" w:rsidRPr="00DE359B" w:rsidRDefault="0080340F" w:rsidP="0080340F">
      <w:pPr>
        <w:numPr>
          <w:ilvl w:val="1"/>
          <w:numId w:val="16"/>
        </w:numPr>
        <w:spacing w:after="0" w:line="240" w:lineRule="auto"/>
      </w:pPr>
      <w:r w:rsidRPr="00DE359B">
        <w:t>References</w:t>
      </w:r>
    </w:p>
    <w:p w14:paraId="5730F0AB" w14:textId="77777777" w:rsidR="0080340F" w:rsidRPr="00DE359B" w:rsidRDefault="0080340F" w:rsidP="0080340F">
      <w:pPr>
        <w:numPr>
          <w:ilvl w:val="0"/>
          <w:numId w:val="16"/>
        </w:numPr>
        <w:pBdr>
          <w:top w:val="nil"/>
          <w:left w:val="nil"/>
          <w:bottom w:val="nil"/>
          <w:right w:val="nil"/>
          <w:between w:val="nil"/>
        </w:pBdr>
        <w:spacing w:after="0" w:line="240" w:lineRule="auto"/>
      </w:pPr>
      <w:r w:rsidRPr="00DE359B">
        <w:t>Cost Proposal</w:t>
      </w:r>
    </w:p>
    <w:p w14:paraId="0B8DA9E4" w14:textId="13DF278B" w:rsidR="0080340F" w:rsidRPr="00DE359B" w:rsidRDefault="0080340F" w:rsidP="0080340F">
      <w:pPr>
        <w:numPr>
          <w:ilvl w:val="1"/>
          <w:numId w:val="16"/>
        </w:numPr>
        <w:pBdr>
          <w:top w:val="nil"/>
          <w:left w:val="nil"/>
          <w:bottom w:val="nil"/>
          <w:right w:val="nil"/>
          <w:between w:val="nil"/>
        </w:pBdr>
        <w:spacing w:after="0" w:line="240" w:lineRule="auto"/>
      </w:pPr>
      <w:r w:rsidRPr="00DE359B">
        <w:t xml:space="preserve">Proposed incentive </w:t>
      </w:r>
      <w:proofErr w:type="gramStart"/>
      <w:r w:rsidRPr="00DE359B">
        <w:t>level</w:t>
      </w:r>
      <w:r w:rsidR="0093041A" w:rsidRPr="00DE359B">
        <w:t>s</w:t>
      </w:r>
      <w:proofErr w:type="gramEnd"/>
    </w:p>
    <w:p w14:paraId="15FA899B" w14:textId="6738C0AA" w:rsidR="007C3161" w:rsidRPr="00DE359B" w:rsidRDefault="0080340F" w:rsidP="00B52C85">
      <w:pPr>
        <w:numPr>
          <w:ilvl w:val="1"/>
          <w:numId w:val="16"/>
        </w:numPr>
        <w:pBdr>
          <w:top w:val="nil"/>
          <w:left w:val="nil"/>
          <w:bottom w:val="nil"/>
          <w:right w:val="nil"/>
          <w:between w:val="nil"/>
        </w:pBdr>
        <w:spacing w:after="0" w:line="240" w:lineRule="auto"/>
      </w:pPr>
      <w:r w:rsidRPr="00DE359B">
        <w:t xml:space="preserve">Approach to ITC benefit sharing with Eligible Customers, including </w:t>
      </w:r>
      <w:proofErr w:type="gramStart"/>
      <w:r w:rsidR="0093041A" w:rsidRPr="00DE359B">
        <w:t>adders</w:t>
      </w:r>
      <w:proofErr w:type="gramEnd"/>
    </w:p>
    <w:p w14:paraId="0DFDD95D" w14:textId="10382D04" w:rsidR="0080340F" w:rsidRPr="00DE359B" w:rsidRDefault="0080340F" w:rsidP="0080340F">
      <w:pPr>
        <w:numPr>
          <w:ilvl w:val="1"/>
          <w:numId w:val="16"/>
        </w:numPr>
        <w:spacing w:after="120" w:line="240" w:lineRule="auto"/>
      </w:pPr>
      <w:r w:rsidRPr="00DE359B">
        <w:t>Sample customer contracts including approach to savings</w:t>
      </w:r>
      <w:r w:rsidR="00B52C85" w:rsidRPr="00DE359B">
        <w:t xml:space="preserve"> and pathways to </w:t>
      </w:r>
      <w:proofErr w:type="gramStart"/>
      <w:r w:rsidR="00B52C85" w:rsidRPr="00DE359B">
        <w:t>ownership</w:t>
      </w:r>
      <w:proofErr w:type="gramEnd"/>
    </w:p>
    <w:p w14:paraId="086ABA5B" w14:textId="7B063114" w:rsidR="00E74E18" w:rsidRPr="00DE359B" w:rsidRDefault="00E74E18" w:rsidP="00BB282E">
      <w:pPr>
        <w:pStyle w:val="Heading2"/>
        <w:rPr>
          <w:rFonts w:ascii="Tenorite" w:hAnsi="Tenorite"/>
        </w:rPr>
      </w:pPr>
      <w:bookmarkStart w:id="180" w:name="_Toc139629342"/>
      <w:r w:rsidRPr="00DE359B">
        <w:rPr>
          <w:rFonts w:ascii="Tenorite" w:hAnsi="Tenorite"/>
        </w:rPr>
        <w:t>General Terms and Conditions</w:t>
      </w:r>
      <w:bookmarkEnd w:id="180"/>
    </w:p>
    <w:p w14:paraId="001D0314" w14:textId="7D35EC2B" w:rsidR="004D278E" w:rsidRPr="00DE359B" w:rsidRDefault="004D278E" w:rsidP="004D278E">
      <w:pPr>
        <w:pBdr>
          <w:top w:val="nil"/>
          <w:left w:val="nil"/>
          <w:bottom w:val="nil"/>
          <w:right w:val="nil"/>
          <w:between w:val="nil"/>
        </w:pBdr>
        <w:spacing w:after="0" w:line="240" w:lineRule="auto"/>
      </w:pPr>
      <w:r w:rsidRPr="00DE359B">
        <w:rPr>
          <w:color w:val="000000"/>
        </w:rPr>
        <w:t>[</w:t>
      </w:r>
      <w:r w:rsidRPr="00DE359B">
        <w:rPr>
          <w:color w:val="000000"/>
          <w:highlight w:val="yellow"/>
        </w:rPr>
        <w:t>STATE</w:t>
      </w:r>
      <w:r w:rsidRPr="00DE359B">
        <w:rPr>
          <w:color w:val="000000"/>
        </w:rPr>
        <w:t>] reserve</w:t>
      </w:r>
      <w:r w:rsidR="00B52C85" w:rsidRPr="00DE359B">
        <w:rPr>
          <w:color w:val="000000"/>
        </w:rPr>
        <w:t>s</w:t>
      </w:r>
      <w:r w:rsidRPr="00DE359B">
        <w:rPr>
          <w:color w:val="000000"/>
        </w:rPr>
        <w:t xml:space="preserve"> the right to:</w:t>
      </w:r>
    </w:p>
    <w:p w14:paraId="61DD1360" w14:textId="5F562542" w:rsidR="00D67DD2" w:rsidRPr="00DE359B" w:rsidRDefault="00427863" w:rsidP="00C40678">
      <w:pPr>
        <w:pStyle w:val="ListParagraph"/>
        <w:numPr>
          <w:ilvl w:val="0"/>
          <w:numId w:val="32"/>
        </w:numPr>
        <w:pBdr>
          <w:top w:val="nil"/>
          <w:left w:val="nil"/>
          <w:bottom w:val="nil"/>
          <w:right w:val="nil"/>
          <w:between w:val="nil"/>
        </w:pBdr>
        <w:spacing w:after="0"/>
        <w:rPr>
          <w:rFonts w:ascii="Tenorite" w:hAnsi="Tenorite"/>
        </w:rPr>
      </w:pPr>
      <w:r w:rsidRPr="00DE359B">
        <w:rPr>
          <w:rFonts w:ascii="Tenorite" w:hAnsi="Tenorite"/>
          <w:color w:val="000000"/>
        </w:rPr>
        <w:t>Accept</w:t>
      </w:r>
      <w:r w:rsidR="00D67DD2" w:rsidRPr="00DE359B">
        <w:rPr>
          <w:rFonts w:ascii="Tenorite" w:hAnsi="Tenorite"/>
          <w:color w:val="000000"/>
        </w:rPr>
        <w:t xml:space="preserve"> or reject </w:t>
      </w:r>
      <w:proofErr w:type="gramStart"/>
      <w:r w:rsidR="00D67DD2" w:rsidRPr="00DE359B">
        <w:rPr>
          <w:rFonts w:ascii="Tenorite" w:hAnsi="Tenorite"/>
          <w:color w:val="000000"/>
        </w:rPr>
        <w:t>changes</w:t>
      </w:r>
      <w:r w:rsidR="005A62E6" w:rsidRPr="00DE359B">
        <w:rPr>
          <w:rFonts w:ascii="Tenorite" w:hAnsi="Tenorite"/>
          <w:color w:val="000000"/>
        </w:rPr>
        <w:t>;</w:t>
      </w:r>
      <w:proofErr w:type="gramEnd"/>
    </w:p>
    <w:p w14:paraId="793D4115" w14:textId="49555AC2" w:rsidR="00D67DD2" w:rsidRPr="00DE359B" w:rsidRDefault="00427863" w:rsidP="00C40678">
      <w:pPr>
        <w:pStyle w:val="ListParagraph"/>
        <w:numPr>
          <w:ilvl w:val="0"/>
          <w:numId w:val="32"/>
        </w:numPr>
        <w:pBdr>
          <w:top w:val="nil"/>
          <w:left w:val="nil"/>
          <w:bottom w:val="nil"/>
          <w:right w:val="nil"/>
          <w:between w:val="nil"/>
        </w:pBdr>
        <w:spacing w:after="0"/>
        <w:rPr>
          <w:rFonts w:ascii="Tenorite" w:hAnsi="Tenorite"/>
        </w:rPr>
      </w:pPr>
      <w:r w:rsidRPr="00DE359B">
        <w:rPr>
          <w:rFonts w:ascii="Tenorite" w:hAnsi="Tenorite"/>
          <w:color w:val="000000"/>
        </w:rPr>
        <w:t xml:space="preserve">Issue </w:t>
      </w:r>
      <w:proofErr w:type="gramStart"/>
      <w:r w:rsidRPr="00DE359B">
        <w:rPr>
          <w:rFonts w:ascii="Tenorite" w:hAnsi="Tenorite"/>
          <w:color w:val="000000"/>
        </w:rPr>
        <w:t>c</w:t>
      </w:r>
      <w:r w:rsidR="00D67DD2" w:rsidRPr="00DE359B">
        <w:rPr>
          <w:rFonts w:ascii="Tenorite" w:hAnsi="Tenorite"/>
          <w:color w:val="000000"/>
        </w:rPr>
        <w:t>larifications</w:t>
      </w:r>
      <w:r w:rsidR="005A62E6" w:rsidRPr="00DE359B">
        <w:rPr>
          <w:rFonts w:ascii="Tenorite" w:hAnsi="Tenorite"/>
          <w:color w:val="000000"/>
        </w:rPr>
        <w:t>;</w:t>
      </w:r>
      <w:proofErr w:type="gramEnd"/>
    </w:p>
    <w:p w14:paraId="3DF6C275" w14:textId="162FA9C3" w:rsidR="00D67DD2" w:rsidRPr="00DE359B" w:rsidRDefault="005A62E6" w:rsidP="00C40678">
      <w:pPr>
        <w:pStyle w:val="ListParagraph"/>
        <w:numPr>
          <w:ilvl w:val="0"/>
          <w:numId w:val="32"/>
        </w:numPr>
        <w:pBdr>
          <w:top w:val="nil"/>
          <w:left w:val="nil"/>
          <w:bottom w:val="nil"/>
          <w:right w:val="nil"/>
          <w:between w:val="nil"/>
        </w:pBdr>
        <w:spacing w:after="0"/>
        <w:rPr>
          <w:rFonts w:ascii="Tenorite" w:hAnsi="Tenorite"/>
        </w:rPr>
      </w:pPr>
      <w:r w:rsidRPr="00DE359B">
        <w:rPr>
          <w:rFonts w:ascii="Tenorite" w:hAnsi="Tenorite"/>
          <w:color w:val="000000"/>
        </w:rPr>
        <w:t>Make a</w:t>
      </w:r>
      <w:r w:rsidR="00D67DD2" w:rsidRPr="00DE359B">
        <w:rPr>
          <w:rFonts w:ascii="Tenorite" w:hAnsi="Tenorite"/>
          <w:color w:val="000000"/>
        </w:rPr>
        <w:t xml:space="preserve">wards with or without </w:t>
      </w:r>
      <w:proofErr w:type="gramStart"/>
      <w:r w:rsidR="00D67DD2" w:rsidRPr="00DE359B">
        <w:rPr>
          <w:rFonts w:ascii="Tenorite" w:hAnsi="Tenorite"/>
          <w:color w:val="000000"/>
        </w:rPr>
        <w:t>discussions</w:t>
      </w:r>
      <w:r w:rsidRPr="00DE359B">
        <w:rPr>
          <w:rFonts w:ascii="Tenorite" w:hAnsi="Tenorite"/>
          <w:color w:val="000000"/>
        </w:rPr>
        <w:t>;</w:t>
      </w:r>
      <w:proofErr w:type="gramEnd"/>
    </w:p>
    <w:p w14:paraId="3E8ED7D9" w14:textId="596053A6" w:rsidR="00D67DD2" w:rsidRPr="00DE359B" w:rsidRDefault="005A62E6" w:rsidP="00C40678">
      <w:pPr>
        <w:pStyle w:val="ListParagraph"/>
        <w:numPr>
          <w:ilvl w:val="0"/>
          <w:numId w:val="32"/>
        </w:numPr>
        <w:pBdr>
          <w:top w:val="nil"/>
          <w:left w:val="nil"/>
          <w:bottom w:val="nil"/>
          <w:right w:val="nil"/>
          <w:between w:val="nil"/>
        </w:pBdr>
        <w:spacing w:after="0"/>
        <w:rPr>
          <w:rFonts w:ascii="Tenorite" w:hAnsi="Tenorite"/>
        </w:rPr>
      </w:pPr>
      <w:r w:rsidRPr="00DE359B">
        <w:rPr>
          <w:rFonts w:ascii="Tenorite" w:hAnsi="Tenorite"/>
          <w:color w:val="000000"/>
        </w:rPr>
        <w:t>Not</w:t>
      </w:r>
      <w:r w:rsidR="00D67DD2" w:rsidRPr="00DE359B">
        <w:rPr>
          <w:rFonts w:ascii="Tenorite" w:hAnsi="Tenorite"/>
          <w:color w:val="000000"/>
        </w:rPr>
        <w:t xml:space="preserve"> accept the lowest price </w:t>
      </w:r>
      <w:proofErr w:type="gramStart"/>
      <w:r w:rsidR="00D67DD2" w:rsidRPr="00DE359B">
        <w:rPr>
          <w:rFonts w:ascii="Tenorite" w:hAnsi="Tenorite"/>
          <w:color w:val="000000"/>
        </w:rPr>
        <w:t>point</w:t>
      </w:r>
      <w:r w:rsidRPr="00DE359B">
        <w:rPr>
          <w:rFonts w:ascii="Tenorite" w:hAnsi="Tenorite"/>
          <w:color w:val="000000"/>
        </w:rPr>
        <w:t>;</w:t>
      </w:r>
      <w:proofErr w:type="gramEnd"/>
    </w:p>
    <w:p w14:paraId="346D4736" w14:textId="77777777" w:rsidR="00CE6096" w:rsidRPr="00DE359B" w:rsidRDefault="00CB71DE" w:rsidP="00C40678">
      <w:pPr>
        <w:pStyle w:val="ListParagraph"/>
        <w:numPr>
          <w:ilvl w:val="0"/>
          <w:numId w:val="32"/>
        </w:numPr>
        <w:pBdr>
          <w:top w:val="nil"/>
          <w:left w:val="nil"/>
          <w:bottom w:val="nil"/>
          <w:right w:val="nil"/>
          <w:between w:val="nil"/>
        </w:pBdr>
        <w:spacing w:after="0"/>
        <w:rPr>
          <w:rFonts w:ascii="Tenorite" w:hAnsi="Tenorite"/>
        </w:rPr>
      </w:pPr>
      <w:r w:rsidRPr="00DE359B">
        <w:rPr>
          <w:rFonts w:ascii="Tenorite" w:hAnsi="Tenorite"/>
          <w:color w:val="000000"/>
        </w:rPr>
        <w:t xml:space="preserve">Negotiate before contract </w:t>
      </w:r>
      <w:proofErr w:type="gramStart"/>
      <w:r w:rsidRPr="00DE359B">
        <w:rPr>
          <w:rFonts w:ascii="Tenorite" w:hAnsi="Tenorite"/>
          <w:color w:val="000000"/>
        </w:rPr>
        <w:t>award;</w:t>
      </w:r>
      <w:proofErr w:type="gramEnd"/>
    </w:p>
    <w:p w14:paraId="71FA3C27" w14:textId="4C51305A" w:rsidR="00CB71DE" w:rsidRPr="00DE359B" w:rsidRDefault="00CE6096" w:rsidP="00C40678">
      <w:pPr>
        <w:pStyle w:val="ListParagraph"/>
        <w:numPr>
          <w:ilvl w:val="0"/>
          <w:numId w:val="32"/>
        </w:numPr>
        <w:pBdr>
          <w:top w:val="nil"/>
          <w:left w:val="nil"/>
          <w:bottom w:val="nil"/>
          <w:right w:val="nil"/>
          <w:between w:val="nil"/>
        </w:pBdr>
        <w:spacing w:after="0"/>
        <w:rPr>
          <w:rFonts w:ascii="Tenorite" w:hAnsi="Tenorite"/>
        </w:rPr>
      </w:pPr>
      <w:r w:rsidRPr="00DE359B">
        <w:rPr>
          <w:rFonts w:ascii="Tenorite" w:hAnsi="Tenorite"/>
          <w:color w:val="000000"/>
        </w:rPr>
        <w:t>Rescind offer after initial selection;</w:t>
      </w:r>
      <w:r w:rsidR="00CB71DE" w:rsidRPr="00DE359B">
        <w:rPr>
          <w:rFonts w:ascii="Tenorite" w:hAnsi="Tenorite"/>
          <w:color w:val="000000"/>
        </w:rPr>
        <w:t xml:space="preserve"> and</w:t>
      </w:r>
    </w:p>
    <w:p w14:paraId="07C76D8E" w14:textId="656CBF98" w:rsidR="00CB71DE" w:rsidRPr="00DE359B" w:rsidRDefault="00CB71DE" w:rsidP="00C40678">
      <w:pPr>
        <w:pStyle w:val="ListParagraph"/>
        <w:numPr>
          <w:ilvl w:val="0"/>
          <w:numId w:val="32"/>
        </w:numPr>
        <w:pBdr>
          <w:top w:val="nil"/>
          <w:left w:val="nil"/>
          <w:bottom w:val="nil"/>
          <w:right w:val="nil"/>
          <w:between w:val="nil"/>
        </w:pBdr>
        <w:spacing w:after="0"/>
        <w:rPr>
          <w:rFonts w:ascii="Tenorite" w:hAnsi="Tenorite"/>
        </w:rPr>
      </w:pPr>
      <w:r w:rsidRPr="00DE359B">
        <w:rPr>
          <w:rFonts w:ascii="Tenorite" w:hAnsi="Tenorite"/>
          <w:color w:val="000000"/>
        </w:rPr>
        <w:t>Make other changes as deemed necessary.</w:t>
      </w:r>
    </w:p>
    <w:p w14:paraId="31992CDD" w14:textId="77777777" w:rsidR="005F7810" w:rsidRPr="00DE359B" w:rsidRDefault="005F7810" w:rsidP="005F7810">
      <w:pPr>
        <w:pBdr>
          <w:top w:val="nil"/>
          <w:left w:val="nil"/>
          <w:bottom w:val="nil"/>
          <w:right w:val="nil"/>
          <w:between w:val="nil"/>
        </w:pBdr>
        <w:spacing w:after="0" w:line="240" w:lineRule="auto"/>
        <w:rPr>
          <w:color w:val="000000"/>
        </w:rPr>
      </w:pPr>
    </w:p>
    <w:p w14:paraId="3645F373" w14:textId="612266BC" w:rsidR="00CE6096" w:rsidRPr="00DE359B" w:rsidRDefault="005F7810" w:rsidP="00906528">
      <w:r w:rsidRPr="00DE359B">
        <w:t>Further, [</w:t>
      </w:r>
      <w:r w:rsidRPr="00DE359B">
        <w:rPr>
          <w:highlight w:val="yellow"/>
        </w:rPr>
        <w:t>STATE ENTITY</w:t>
      </w:r>
      <w:r w:rsidRPr="00DE359B">
        <w:t>]</w:t>
      </w:r>
      <w:r w:rsidR="003C26BB" w:rsidRPr="00DE359B">
        <w:t xml:space="preserve"> a</w:t>
      </w:r>
      <w:r w:rsidR="00C17303" w:rsidRPr="00DE359B">
        <w:t>re n</w:t>
      </w:r>
      <w:r w:rsidR="00D67DD2" w:rsidRPr="00DE359B">
        <w:t>ot responsible for expenses in submitting proposal</w:t>
      </w:r>
      <w:r w:rsidR="003C26BB" w:rsidRPr="00DE359B">
        <w:t>.</w:t>
      </w:r>
    </w:p>
    <w:p w14:paraId="16D72804" w14:textId="76D6DE6E" w:rsidR="005B14E6" w:rsidRPr="00DE359B" w:rsidRDefault="005B14E6" w:rsidP="00BB282E">
      <w:pPr>
        <w:pStyle w:val="Heading2"/>
        <w:rPr>
          <w:rFonts w:ascii="Tenorite" w:hAnsi="Tenorite"/>
        </w:rPr>
      </w:pPr>
      <w:bookmarkStart w:id="181" w:name="_Toc139629343"/>
      <w:r w:rsidRPr="00DE359B">
        <w:rPr>
          <w:rFonts w:ascii="Tenorite" w:hAnsi="Tenorite"/>
        </w:rPr>
        <w:lastRenderedPageBreak/>
        <w:t>Proposal Evaluation Criteria and Scoring</w:t>
      </w:r>
      <w:bookmarkEnd w:id="181"/>
    </w:p>
    <w:p w14:paraId="375C82F7" w14:textId="461BB952" w:rsidR="00840D5C" w:rsidRPr="00906528" w:rsidRDefault="00840D5C" w:rsidP="00906528">
      <w:r w:rsidRPr="00DE359B">
        <w:t xml:space="preserve">Proposals found to be technically or substantially non-responsive at any point in the evaluation process will be rejected and not considered further. Proposals that do not include </w:t>
      </w:r>
      <w:proofErr w:type="gramStart"/>
      <w:r w:rsidRPr="00DE359B">
        <w:t>all of</w:t>
      </w:r>
      <w:proofErr w:type="gramEnd"/>
      <w:r w:rsidRPr="00DE359B">
        <w:t xml:space="preserve"> the requirements will not be considered.</w:t>
      </w:r>
    </w:p>
    <w:p w14:paraId="73190895" w14:textId="0A601B14" w:rsidR="00840D5C" w:rsidRPr="00DE359B" w:rsidRDefault="00840D5C" w:rsidP="00906528">
      <w:bookmarkStart w:id="182" w:name="_heading=h.3l18frh" w:colFirst="0" w:colLast="0"/>
      <w:bookmarkEnd w:id="182"/>
      <w:r w:rsidRPr="00DE359B">
        <w:t xml:space="preserve">Only </w:t>
      </w:r>
      <w:r w:rsidR="00906528">
        <w:t>bidders</w:t>
      </w:r>
      <w:r w:rsidRPr="00DE359B">
        <w:t xml:space="preserve"> submitting a </w:t>
      </w:r>
      <w:r w:rsidR="00906528">
        <w:t>p</w:t>
      </w:r>
      <w:r w:rsidRPr="00DE359B">
        <w:t xml:space="preserve">roposal in accordance with the criteria set forth above shall be eligible for evaluation. Each submitted </w:t>
      </w:r>
      <w:r w:rsidR="00906528">
        <w:t>p</w:t>
      </w:r>
      <w:r w:rsidRPr="00DE359B">
        <w:t>roposal meeting the administrative requirements will be evaluated by the [</w:t>
      </w:r>
      <w:r w:rsidR="00906528" w:rsidRPr="00906528">
        <w:rPr>
          <w:highlight w:val="yellow"/>
        </w:rPr>
        <w:t>STATE ENTITY</w:t>
      </w:r>
      <w:r w:rsidRPr="00DE359B">
        <w:t xml:space="preserve">] and ranked from highest to lowest. Upon completion of the initial evaluation, </w:t>
      </w:r>
      <w:r w:rsidR="00D7732A">
        <w:t>bidders</w:t>
      </w:r>
      <w:r w:rsidRPr="00DE359B">
        <w:t xml:space="preserve"> may be invited to participate in an interview phase of the selection process. However, the </w:t>
      </w:r>
      <w:r w:rsidR="00906528" w:rsidRPr="00DE359B">
        <w:t>[</w:t>
      </w:r>
      <w:r w:rsidR="00906528" w:rsidRPr="00906528">
        <w:rPr>
          <w:highlight w:val="yellow"/>
        </w:rPr>
        <w:t>STATE ENTITY</w:t>
      </w:r>
      <w:r w:rsidR="00906528" w:rsidRPr="00DE359B">
        <w:t xml:space="preserve">] </w:t>
      </w:r>
      <w:r w:rsidR="00906528">
        <w:t>p</w:t>
      </w:r>
      <w:r w:rsidRPr="00DE359B">
        <w:t xml:space="preserve">roject </w:t>
      </w:r>
      <w:r w:rsidR="00906528">
        <w:t>t</w:t>
      </w:r>
      <w:r w:rsidRPr="00DE359B">
        <w:t xml:space="preserve">eam reserves the right to </w:t>
      </w:r>
      <w:r w:rsidR="002D28DB" w:rsidRPr="00DE359B">
        <w:t>select</w:t>
      </w:r>
      <w:r w:rsidRPr="00DE359B">
        <w:t xml:space="preserve"> and award the contract based on evaluation of the proposals without conducting formal interviews.</w:t>
      </w:r>
    </w:p>
    <w:p w14:paraId="5A45133D" w14:textId="1732E6B3" w:rsidR="00782AA1" w:rsidRPr="00DE359B" w:rsidRDefault="00906528" w:rsidP="00906528">
      <w:pPr>
        <w:rPr>
          <w:rFonts w:cs="Times New Roman"/>
        </w:rPr>
      </w:pPr>
      <w:r w:rsidRPr="00DE359B">
        <w:t>[</w:t>
      </w:r>
      <w:r w:rsidRPr="00906528">
        <w:rPr>
          <w:highlight w:val="yellow"/>
        </w:rPr>
        <w:t>STATE ENTITY</w:t>
      </w:r>
      <w:r w:rsidRPr="00DE359B">
        <w:t xml:space="preserve">] </w:t>
      </w:r>
      <w:r w:rsidR="00840D5C" w:rsidRPr="00DE359B">
        <w:t xml:space="preserve">will evaluate and score all proposals. Responses from qualified </w:t>
      </w:r>
      <w:r w:rsidR="00D7732A">
        <w:t>bidders</w:t>
      </w:r>
      <w:r w:rsidR="00840D5C" w:rsidRPr="00DE359B">
        <w:t xml:space="preserve"> will be reviewed and evaluated according to the criteria outlined below</w:t>
      </w:r>
      <w:r w:rsidR="00840D5C" w:rsidRPr="00DE359B">
        <w:rPr>
          <w:rFonts w:cs="Times New Roman"/>
        </w:rPr>
        <w:t xml:space="preserve">: </w:t>
      </w:r>
    </w:p>
    <w:p w14:paraId="35F87D95" w14:textId="095384E8" w:rsidR="00BD4615" w:rsidRPr="004E6008" w:rsidRDefault="00BD4615" w:rsidP="004E6008">
      <w:pPr>
        <w:pStyle w:val="Heading3"/>
        <w:rPr>
          <w:rFonts w:ascii="Tenorite" w:hAnsi="Tenorite"/>
        </w:rPr>
      </w:pPr>
      <w:bookmarkStart w:id="183" w:name="_Toc139629344"/>
      <w:r w:rsidRPr="00DE359B">
        <w:rPr>
          <w:rFonts w:ascii="Tenorite" w:hAnsi="Tenorite"/>
        </w:rPr>
        <w:t>Evaluation Criteria Table</w:t>
      </w:r>
      <w:bookmarkEnd w:id="183"/>
      <w:r w:rsidRPr="00DE359B">
        <w:rPr>
          <w:rFonts w:ascii="Tenorite" w:hAnsi="Tenorite"/>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680"/>
        <w:gridCol w:w="4680"/>
      </w:tblGrid>
      <w:tr w:rsidR="00BD4615" w:rsidRPr="00DE359B" w14:paraId="588703B7" w14:textId="77777777" w:rsidTr="00D656C2">
        <w:trPr>
          <w:tblHeader/>
        </w:trPr>
        <w:tc>
          <w:tcPr>
            <w:tcW w:w="4680" w:type="dxa"/>
            <w:shd w:val="clear" w:color="auto" w:fill="BDD6EE" w:themeFill="accent1" w:themeFillTint="66"/>
            <w:tcMar>
              <w:top w:w="100" w:type="dxa"/>
              <w:left w:w="100" w:type="dxa"/>
              <w:bottom w:w="100" w:type="dxa"/>
              <w:right w:w="100" w:type="dxa"/>
            </w:tcMar>
          </w:tcPr>
          <w:p w14:paraId="18F692C6" w14:textId="77777777" w:rsidR="00BD4615" w:rsidRPr="00DE359B" w:rsidRDefault="00BD4615" w:rsidP="00D656C2">
            <w:pPr>
              <w:widowControl w:val="0"/>
              <w:pBdr>
                <w:top w:val="nil"/>
                <w:left w:val="nil"/>
                <w:bottom w:val="nil"/>
                <w:right w:val="nil"/>
                <w:between w:val="nil"/>
              </w:pBdr>
              <w:jc w:val="center"/>
              <w:rPr>
                <w:b/>
              </w:rPr>
            </w:pPr>
            <w:r w:rsidRPr="00DE359B">
              <w:rPr>
                <w:b/>
              </w:rPr>
              <w:t>Evaluation Criteria</w:t>
            </w:r>
          </w:p>
        </w:tc>
        <w:tc>
          <w:tcPr>
            <w:tcW w:w="4680" w:type="dxa"/>
            <w:shd w:val="clear" w:color="auto" w:fill="BDD6EE" w:themeFill="accent1" w:themeFillTint="66"/>
            <w:tcMar>
              <w:top w:w="100" w:type="dxa"/>
              <w:left w:w="100" w:type="dxa"/>
              <w:bottom w:w="100" w:type="dxa"/>
              <w:right w:w="100" w:type="dxa"/>
            </w:tcMar>
          </w:tcPr>
          <w:p w14:paraId="46698102" w14:textId="2345887E" w:rsidR="00BD4615" w:rsidRPr="00DE359B" w:rsidRDefault="00BD4615" w:rsidP="00D656C2">
            <w:pPr>
              <w:widowControl w:val="0"/>
              <w:pBdr>
                <w:top w:val="nil"/>
                <w:left w:val="nil"/>
                <w:bottom w:val="nil"/>
                <w:right w:val="nil"/>
                <w:between w:val="nil"/>
              </w:pBdr>
              <w:jc w:val="center"/>
              <w:rPr>
                <w:b/>
              </w:rPr>
            </w:pPr>
            <w:commentRangeStart w:id="184"/>
            <w:r w:rsidRPr="00DE359B">
              <w:rPr>
                <w:b/>
              </w:rPr>
              <w:t>Possible Points</w:t>
            </w:r>
            <w:commentRangeEnd w:id="184"/>
            <w:r w:rsidR="00D435B9" w:rsidRPr="00DE359B">
              <w:rPr>
                <w:rStyle w:val="CommentReference"/>
              </w:rPr>
              <w:commentReference w:id="184"/>
            </w:r>
          </w:p>
        </w:tc>
      </w:tr>
      <w:tr w:rsidR="00BD4615" w:rsidRPr="00DE359B" w14:paraId="4EB535D6" w14:textId="77777777" w:rsidTr="00D656C2">
        <w:tc>
          <w:tcPr>
            <w:tcW w:w="4680" w:type="dxa"/>
            <w:shd w:val="clear" w:color="auto" w:fill="auto"/>
            <w:tcMar>
              <w:top w:w="100" w:type="dxa"/>
              <w:left w:w="100" w:type="dxa"/>
              <w:bottom w:w="100" w:type="dxa"/>
              <w:right w:w="100" w:type="dxa"/>
            </w:tcMar>
          </w:tcPr>
          <w:p w14:paraId="4EA66317" w14:textId="793E42B7" w:rsidR="00BD4615" w:rsidRPr="00DE359B" w:rsidRDefault="00BD4615" w:rsidP="00D656C2">
            <w:pPr>
              <w:jc w:val="center"/>
            </w:pPr>
            <w:r w:rsidRPr="00DE359B">
              <w:t>Executive Summary</w:t>
            </w:r>
          </w:p>
        </w:tc>
        <w:tc>
          <w:tcPr>
            <w:tcW w:w="4680" w:type="dxa"/>
            <w:shd w:val="clear" w:color="auto" w:fill="auto"/>
            <w:tcMar>
              <w:top w:w="100" w:type="dxa"/>
              <w:left w:w="100" w:type="dxa"/>
              <w:bottom w:w="100" w:type="dxa"/>
              <w:right w:w="100" w:type="dxa"/>
            </w:tcMar>
          </w:tcPr>
          <w:p w14:paraId="60343A80" w14:textId="0288E944" w:rsidR="00BD4615" w:rsidRPr="00DE359B" w:rsidRDefault="006C67DB" w:rsidP="00D656C2">
            <w:pPr>
              <w:widowControl w:val="0"/>
              <w:pBdr>
                <w:top w:val="nil"/>
                <w:left w:val="nil"/>
                <w:bottom w:val="nil"/>
                <w:right w:val="nil"/>
                <w:between w:val="nil"/>
              </w:pBdr>
              <w:jc w:val="center"/>
            </w:pPr>
            <w:r w:rsidRPr="00DE359B">
              <w:t>[</w:t>
            </w:r>
            <w:r w:rsidR="00BD4615" w:rsidRPr="00DE359B">
              <w:rPr>
                <w:highlight w:val="yellow"/>
              </w:rPr>
              <w:t>10</w:t>
            </w:r>
            <w:r w:rsidRPr="00DE359B">
              <w:t>]</w:t>
            </w:r>
          </w:p>
        </w:tc>
      </w:tr>
      <w:tr w:rsidR="00BD4615" w:rsidRPr="00DE359B" w14:paraId="6066B1B7" w14:textId="77777777" w:rsidTr="00D656C2">
        <w:tc>
          <w:tcPr>
            <w:tcW w:w="4680" w:type="dxa"/>
            <w:shd w:val="clear" w:color="auto" w:fill="auto"/>
            <w:tcMar>
              <w:top w:w="100" w:type="dxa"/>
              <w:left w:w="100" w:type="dxa"/>
              <w:bottom w:w="100" w:type="dxa"/>
              <w:right w:w="100" w:type="dxa"/>
            </w:tcMar>
          </w:tcPr>
          <w:p w14:paraId="18DF3DD1" w14:textId="77777777" w:rsidR="00BD4615" w:rsidRPr="00DE359B" w:rsidRDefault="00BD4615" w:rsidP="00D656C2">
            <w:pPr>
              <w:jc w:val="center"/>
            </w:pPr>
            <w:r w:rsidRPr="00DE359B">
              <w:t>Technical Proposal</w:t>
            </w:r>
          </w:p>
        </w:tc>
        <w:tc>
          <w:tcPr>
            <w:tcW w:w="4680" w:type="dxa"/>
            <w:shd w:val="clear" w:color="auto" w:fill="auto"/>
            <w:tcMar>
              <w:top w:w="100" w:type="dxa"/>
              <w:left w:w="100" w:type="dxa"/>
              <w:bottom w:w="100" w:type="dxa"/>
              <w:right w:w="100" w:type="dxa"/>
            </w:tcMar>
          </w:tcPr>
          <w:p w14:paraId="4753440E" w14:textId="3E9E53F5" w:rsidR="00BD4615" w:rsidRPr="00DE359B" w:rsidRDefault="006C67DB" w:rsidP="00D656C2">
            <w:pPr>
              <w:widowControl w:val="0"/>
              <w:pBdr>
                <w:top w:val="nil"/>
                <w:left w:val="nil"/>
                <w:bottom w:val="nil"/>
                <w:right w:val="nil"/>
                <w:between w:val="nil"/>
              </w:pBdr>
              <w:jc w:val="center"/>
            </w:pPr>
            <w:r w:rsidRPr="00DE359B">
              <w:t>[</w:t>
            </w:r>
            <w:r w:rsidR="00BD4615" w:rsidRPr="00DE359B">
              <w:rPr>
                <w:highlight w:val="yellow"/>
              </w:rPr>
              <w:t>3</w:t>
            </w:r>
            <w:r w:rsidR="00782AA1" w:rsidRPr="00DE359B">
              <w:rPr>
                <w:highlight w:val="yellow"/>
              </w:rPr>
              <w:t>0</w:t>
            </w:r>
            <w:r w:rsidRPr="00DE359B">
              <w:t>]</w:t>
            </w:r>
          </w:p>
        </w:tc>
      </w:tr>
      <w:tr w:rsidR="00BD4615" w:rsidRPr="00DE359B" w14:paraId="76DBC36D" w14:textId="77777777" w:rsidTr="00D656C2">
        <w:tc>
          <w:tcPr>
            <w:tcW w:w="4680" w:type="dxa"/>
            <w:shd w:val="clear" w:color="auto" w:fill="auto"/>
            <w:tcMar>
              <w:top w:w="100" w:type="dxa"/>
              <w:left w:w="100" w:type="dxa"/>
              <w:bottom w:w="100" w:type="dxa"/>
              <w:right w:w="100" w:type="dxa"/>
            </w:tcMar>
          </w:tcPr>
          <w:p w14:paraId="5EBC9125" w14:textId="649267E1" w:rsidR="00BD4615" w:rsidRPr="00DE359B" w:rsidRDefault="00BD4615" w:rsidP="00D656C2">
            <w:pPr>
              <w:jc w:val="center"/>
            </w:pPr>
            <w:r w:rsidRPr="00DE359B">
              <w:t>History, Qualification, and Experience</w:t>
            </w:r>
          </w:p>
        </w:tc>
        <w:tc>
          <w:tcPr>
            <w:tcW w:w="4680" w:type="dxa"/>
            <w:shd w:val="clear" w:color="auto" w:fill="auto"/>
            <w:tcMar>
              <w:top w:w="100" w:type="dxa"/>
              <w:left w:w="100" w:type="dxa"/>
              <w:bottom w:w="100" w:type="dxa"/>
              <w:right w:w="100" w:type="dxa"/>
            </w:tcMar>
          </w:tcPr>
          <w:p w14:paraId="03192637" w14:textId="2CF876C0" w:rsidR="00BD4615" w:rsidRPr="00DE359B" w:rsidRDefault="006C67DB" w:rsidP="00D656C2">
            <w:pPr>
              <w:widowControl w:val="0"/>
              <w:pBdr>
                <w:top w:val="nil"/>
                <w:left w:val="nil"/>
                <w:bottom w:val="nil"/>
                <w:right w:val="nil"/>
                <w:between w:val="nil"/>
              </w:pBdr>
              <w:jc w:val="center"/>
            </w:pPr>
            <w:r w:rsidRPr="00DE359B">
              <w:t>[</w:t>
            </w:r>
            <w:r w:rsidRPr="00DE359B">
              <w:rPr>
                <w:highlight w:val="yellow"/>
              </w:rPr>
              <w:t>30</w:t>
            </w:r>
            <w:r w:rsidRPr="00DE359B">
              <w:t>]</w:t>
            </w:r>
          </w:p>
        </w:tc>
      </w:tr>
      <w:tr w:rsidR="00BD4615" w:rsidRPr="00DE359B" w14:paraId="51B973EE" w14:textId="77777777" w:rsidTr="00D656C2">
        <w:tc>
          <w:tcPr>
            <w:tcW w:w="4680" w:type="dxa"/>
            <w:shd w:val="clear" w:color="auto" w:fill="auto"/>
            <w:tcMar>
              <w:top w:w="100" w:type="dxa"/>
              <w:left w:w="100" w:type="dxa"/>
              <w:bottom w:w="100" w:type="dxa"/>
              <w:right w:w="100" w:type="dxa"/>
            </w:tcMar>
          </w:tcPr>
          <w:p w14:paraId="67E51652" w14:textId="77777777" w:rsidR="00BD4615" w:rsidRPr="00DE359B" w:rsidRDefault="00BD4615" w:rsidP="00D656C2">
            <w:pPr>
              <w:jc w:val="center"/>
            </w:pPr>
            <w:r w:rsidRPr="00DE359B">
              <w:t>Cost Proposal</w:t>
            </w:r>
          </w:p>
        </w:tc>
        <w:tc>
          <w:tcPr>
            <w:tcW w:w="4680" w:type="dxa"/>
            <w:shd w:val="clear" w:color="auto" w:fill="auto"/>
            <w:tcMar>
              <w:top w:w="100" w:type="dxa"/>
              <w:left w:w="100" w:type="dxa"/>
              <w:bottom w:w="100" w:type="dxa"/>
              <w:right w:w="100" w:type="dxa"/>
            </w:tcMar>
          </w:tcPr>
          <w:p w14:paraId="5A9643F2" w14:textId="6F8A8D67" w:rsidR="00BD4615" w:rsidRPr="00DE359B" w:rsidRDefault="006C67DB" w:rsidP="00D656C2">
            <w:pPr>
              <w:widowControl w:val="0"/>
              <w:pBdr>
                <w:top w:val="nil"/>
                <w:left w:val="nil"/>
                <w:bottom w:val="nil"/>
                <w:right w:val="nil"/>
                <w:between w:val="nil"/>
              </w:pBdr>
              <w:jc w:val="center"/>
            </w:pPr>
            <w:r w:rsidRPr="00DE359B">
              <w:t>[</w:t>
            </w:r>
            <w:r w:rsidRPr="00DE359B">
              <w:rPr>
                <w:highlight w:val="yellow"/>
              </w:rPr>
              <w:t>30</w:t>
            </w:r>
            <w:r w:rsidRPr="00DE359B">
              <w:t>]</w:t>
            </w:r>
          </w:p>
        </w:tc>
      </w:tr>
      <w:tr w:rsidR="00BD4615" w:rsidRPr="00DE359B" w14:paraId="74CED923" w14:textId="77777777" w:rsidTr="00D656C2">
        <w:tc>
          <w:tcPr>
            <w:tcW w:w="4680" w:type="dxa"/>
            <w:shd w:val="clear" w:color="auto" w:fill="auto"/>
            <w:tcMar>
              <w:top w:w="100" w:type="dxa"/>
              <w:left w:w="100" w:type="dxa"/>
              <w:bottom w:w="100" w:type="dxa"/>
              <w:right w:w="100" w:type="dxa"/>
            </w:tcMar>
          </w:tcPr>
          <w:p w14:paraId="52A14335" w14:textId="77777777" w:rsidR="00BD4615" w:rsidRPr="00DE359B" w:rsidRDefault="00BD4615" w:rsidP="00D656C2">
            <w:pPr>
              <w:jc w:val="center"/>
              <w:rPr>
                <w:b/>
              </w:rPr>
            </w:pPr>
            <w:r w:rsidRPr="00DE359B">
              <w:rPr>
                <w:b/>
              </w:rPr>
              <w:t>Total Possible Points</w:t>
            </w:r>
          </w:p>
        </w:tc>
        <w:tc>
          <w:tcPr>
            <w:tcW w:w="4680" w:type="dxa"/>
            <w:shd w:val="clear" w:color="auto" w:fill="auto"/>
            <w:tcMar>
              <w:top w:w="100" w:type="dxa"/>
              <w:left w:w="100" w:type="dxa"/>
              <w:bottom w:w="100" w:type="dxa"/>
              <w:right w:w="100" w:type="dxa"/>
            </w:tcMar>
          </w:tcPr>
          <w:p w14:paraId="0F9C289D" w14:textId="77777777" w:rsidR="00BD4615" w:rsidRPr="00DE359B" w:rsidRDefault="00BD4615" w:rsidP="00D656C2">
            <w:pPr>
              <w:widowControl w:val="0"/>
              <w:pBdr>
                <w:top w:val="nil"/>
                <w:left w:val="nil"/>
                <w:bottom w:val="nil"/>
                <w:right w:val="nil"/>
                <w:between w:val="nil"/>
              </w:pBdr>
              <w:jc w:val="center"/>
              <w:rPr>
                <w:b/>
              </w:rPr>
            </w:pPr>
            <w:r w:rsidRPr="00DE359B">
              <w:rPr>
                <w:b/>
              </w:rPr>
              <w:t>100</w:t>
            </w:r>
          </w:p>
        </w:tc>
      </w:tr>
      <w:tr w:rsidR="00BD4615" w:rsidRPr="00DE359B" w14:paraId="002CFD66" w14:textId="77777777" w:rsidTr="00D656C2">
        <w:tc>
          <w:tcPr>
            <w:tcW w:w="4680" w:type="dxa"/>
            <w:shd w:val="clear" w:color="auto" w:fill="auto"/>
            <w:tcMar>
              <w:top w:w="100" w:type="dxa"/>
              <w:left w:w="100" w:type="dxa"/>
              <w:bottom w:w="100" w:type="dxa"/>
              <w:right w:w="100" w:type="dxa"/>
            </w:tcMar>
            <w:vAlign w:val="center"/>
          </w:tcPr>
          <w:p w14:paraId="3E6D0635" w14:textId="3B8B8B1E" w:rsidR="00BD4615" w:rsidRPr="00DE359B" w:rsidRDefault="00BD4615" w:rsidP="00D656C2">
            <w:pPr>
              <w:jc w:val="center"/>
              <w:rPr>
                <w:b/>
              </w:rPr>
            </w:pPr>
            <w:r w:rsidRPr="00DE359B">
              <w:rPr>
                <w:rFonts w:eastAsia="Times New Roman"/>
              </w:rPr>
              <w:t>MBE/WBE/DBE</w:t>
            </w:r>
            <w:r w:rsidR="009705CE" w:rsidRPr="00DE359B">
              <w:rPr>
                <w:rStyle w:val="FootnoteReference"/>
                <w:rFonts w:eastAsia="Times New Roman"/>
              </w:rPr>
              <w:footnoteReference w:id="23"/>
            </w:r>
            <w:r w:rsidRPr="00DE359B">
              <w:rPr>
                <w:rFonts w:eastAsia="Times New Roman"/>
              </w:rPr>
              <w:t xml:space="preserve"> Participation (additional potential points)</w:t>
            </w:r>
          </w:p>
        </w:tc>
        <w:tc>
          <w:tcPr>
            <w:tcW w:w="4680" w:type="dxa"/>
            <w:shd w:val="clear" w:color="auto" w:fill="auto"/>
            <w:tcMar>
              <w:top w:w="100" w:type="dxa"/>
              <w:left w:w="100" w:type="dxa"/>
              <w:bottom w:w="100" w:type="dxa"/>
              <w:right w:w="100" w:type="dxa"/>
            </w:tcMar>
            <w:vAlign w:val="center"/>
          </w:tcPr>
          <w:p w14:paraId="7793E7B5" w14:textId="60C6C9E7" w:rsidR="00BD4615" w:rsidRPr="00DE359B" w:rsidRDefault="006C67DB" w:rsidP="00D656C2">
            <w:pPr>
              <w:widowControl w:val="0"/>
              <w:pBdr>
                <w:top w:val="nil"/>
                <w:left w:val="nil"/>
                <w:bottom w:val="nil"/>
                <w:right w:val="nil"/>
                <w:between w:val="nil"/>
              </w:pBdr>
              <w:jc w:val="center"/>
              <w:rPr>
                <w:rFonts w:cstheme="minorHAnsi"/>
                <w:bCs/>
              </w:rPr>
            </w:pPr>
            <w:r w:rsidRPr="00DE359B">
              <w:rPr>
                <w:rFonts w:eastAsia="Times New Roman" w:cstheme="minorHAnsi"/>
                <w:bCs/>
              </w:rPr>
              <w:t>[</w:t>
            </w:r>
            <w:r w:rsidR="00BD4615" w:rsidRPr="00DE359B">
              <w:rPr>
                <w:rFonts w:eastAsia="Times New Roman" w:cstheme="minorHAnsi"/>
                <w:bCs/>
                <w:highlight w:val="yellow"/>
              </w:rPr>
              <w:t>6</w:t>
            </w:r>
            <w:r w:rsidRPr="00DE359B">
              <w:rPr>
                <w:rFonts w:eastAsia="Times New Roman" w:cstheme="minorHAnsi"/>
                <w:bCs/>
              </w:rPr>
              <w:t>]</w:t>
            </w:r>
          </w:p>
        </w:tc>
      </w:tr>
    </w:tbl>
    <w:p w14:paraId="5901E23B" w14:textId="77777777" w:rsidR="00BD4615" w:rsidRPr="00DE359B" w:rsidRDefault="00BD4615" w:rsidP="00BD4615">
      <w:pPr>
        <w:spacing w:after="0" w:line="240" w:lineRule="auto"/>
      </w:pPr>
    </w:p>
    <w:p w14:paraId="373CD42F" w14:textId="61C98BD3" w:rsidR="00A461F0" w:rsidRPr="00DE359B" w:rsidRDefault="00A461F0" w:rsidP="00A461F0">
      <w:r w:rsidRPr="00DE359B">
        <w:t xml:space="preserve">Designated </w:t>
      </w:r>
      <w:r w:rsidR="00DA509C" w:rsidRPr="00DE359B">
        <w:t>[</w:t>
      </w:r>
      <w:r w:rsidR="00DA509C" w:rsidRPr="00DE359B">
        <w:rPr>
          <w:highlight w:val="yellow"/>
        </w:rPr>
        <w:t>STATE ENTITY</w:t>
      </w:r>
      <w:r w:rsidR="00DA509C" w:rsidRPr="00DE359B">
        <w:t>]</w:t>
      </w:r>
      <w:r w:rsidRPr="00DE359B">
        <w:t xml:space="preserve"> staff or selected advisors will evaluate the written proposals. </w:t>
      </w:r>
      <w:r w:rsidR="00326B44" w:rsidRPr="00DE359B">
        <w:t>[</w:t>
      </w:r>
      <w:r w:rsidR="00326B44" w:rsidRPr="00DE359B">
        <w:rPr>
          <w:highlight w:val="yellow"/>
        </w:rPr>
        <w:t>STATE ENTITY</w:t>
      </w:r>
      <w:r w:rsidR="00326B44" w:rsidRPr="00DE359B">
        <w:t xml:space="preserve">] staff </w:t>
      </w:r>
      <w:r w:rsidRPr="00DE359B">
        <w:t xml:space="preserve">may at any time during the evaluation process seek clarification from applicants regarding any information contained within their proposal. Final scores for each bidder will reflect a consensus of the evaluations. Any attempt by a bidder to contact a member of </w:t>
      </w:r>
      <w:r w:rsidR="00307FC7" w:rsidRPr="00DE359B">
        <w:t>[</w:t>
      </w:r>
      <w:r w:rsidR="00307FC7" w:rsidRPr="00DE359B">
        <w:rPr>
          <w:highlight w:val="yellow"/>
        </w:rPr>
        <w:t>STATE ENTITY</w:t>
      </w:r>
      <w:r w:rsidR="00307FC7" w:rsidRPr="00DE359B">
        <w:t xml:space="preserve">] </w:t>
      </w:r>
      <w:r w:rsidRPr="00DE359B">
        <w:t xml:space="preserve">staff or selected advisors outside the RFP process, </w:t>
      </w:r>
      <w:proofErr w:type="gramStart"/>
      <w:r w:rsidRPr="00DE359B">
        <w:lastRenderedPageBreak/>
        <w:t>in an attempt to</w:t>
      </w:r>
      <w:proofErr w:type="gramEnd"/>
      <w:r w:rsidRPr="00DE359B">
        <w:t xml:space="preserve"> gain knowledge or an advantage, may result in disqualification of bidder.</w:t>
      </w:r>
    </w:p>
    <w:p w14:paraId="26C55647" w14:textId="40CFB90C" w:rsidR="00BD4615" w:rsidRPr="00DE359B" w:rsidRDefault="006239FC" w:rsidP="00840D5C">
      <w:r w:rsidRPr="00DE359B">
        <w:t>[</w:t>
      </w:r>
      <w:commentRangeStart w:id="185"/>
      <w:r w:rsidRPr="00DE359B">
        <w:rPr>
          <w:highlight w:val="yellow"/>
        </w:rPr>
        <w:t>ADDITONAL DESCRIPTION</w:t>
      </w:r>
      <w:commentRangeEnd w:id="185"/>
      <w:r w:rsidR="00FE022E" w:rsidRPr="00DE359B">
        <w:rPr>
          <w:rStyle w:val="CommentReference"/>
        </w:rPr>
        <w:commentReference w:id="185"/>
      </w:r>
      <w:r w:rsidRPr="00DE359B">
        <w:t>]</w:t>
      </w:r>
    </w:p>
    <w:p w14:paraId="28AB3CBA" w14:textId="18B2182C" w:rsidR="00FF44CC" w:rsidRPr="00DE359B" w:rsidRDefault="0004548D" w:rsidP="00BB282E">
      <w:pPr>
        <w:pStyle w:val="Heading2"/>
        <w:rPr>
          <w:rFonts w:ascii="Tenorite" w:hAnsi="Tenorite"/>
        </w:rPr>
      </w:pPr>
      <w:bookmarkStart w:id="186" w:name="_Toc139629345"/>
      <w:r w:rsidRPr="00DE359B">
        <w:rPr>
          <w:rFonts w:ascii="Tenorite" w:hAnsi="Tenorite"/>
        </w:rPr>
        <w:t xml:space="preserve">Instructions and Notification to </w:t>
      </w:r>
      <w:r w:rsidR="00056D66" w:rsidRPr="00DE359B">
        <w:rPr>
          <w:rFonts w:ascii="Tenorite" w:hAnsi="Tenorite"/>
        </w:rPr>
        <w:t>Applicants</w:t>
      </w:r>
      <w:bookmarkEnd w:id="186"/>
    </w:p>
    <w:p w14:paraId="7287EC12" w14:textId="0AC0A3AE" w:rsidR="00DD7DED" w:rsidRPr="00A4318A" w:rsidRDefault="00056D66" w:rsidP="00A4318A">
      <w:pPr>
        <w:pStyle w:val="ListParagraph"/>
        <w:numPr>
          <w:ilvl w:val="0"/>
          <w:numId w:val="56"/>
        </w:numPr>
        <w:ind w:left="1080" w:hanging="720"/>
        <w:rPr>
          <w:rFonts w:ascii="Tenorite" w:hAnsi="Tenorite"/>
        </w:rPr>
      </w:pPr>
      <w:r w:rsidRPr="00A4318A">
        <w:rPr>
          <w:rFonts w:ascii="Tenorite" w:hAnsi="Tenorite"/>
        </w:rPr>
        <w:t xml:space="preserve">Applicants </w:t>
      </w:r>
      <w:r w:rsidR="00DD7DED" w:rsidRPr="00A4318A">
        <w:rPr>
          <w:rFonts w:ascii="Tenorite" w:hAnsi="Tenorite"/>
        </w:rPr>
        <w:t>are advised to review all sections of this RFP carefully and to follow instructions completely, as failure to make a complete submission as described elsewhere herein may result in rejection of the proposal.</w:t>
      </w:r>
    </w:p>
    <w:p w14:paraId="6987F514" w14:textId="1DEB9A37" w:rsidR="00DD7DED" w:rsidRPr="00A4318A" w:rsidRDefault="00DD7DED" w:rsidP="00A4318A">
      <w:pPr>
        <w:pStyle w:val="ListParagraph"/>
        <w:numPr>
          <w:ilvl w:val="0"/>
          <w:numId w:val="56"/>
        </w:numPr>
        <w:ind w:left="1080" w:hanging="720"/>
        <w:rPr>
          <w:rFonts w:ascii="Tenorite" w:hAnsi="Tenorite"/>
        </w:rPr>
      </w:pPr>
      <w:r w:rsidRPr="00A4318A">
        <w:rPr>
          <w:rFonts w:ascii="Tenorite" w:hAnsi="Tenorite"/>
        </w:rPr>
        <w:t>Alternative approaches and/or methodologies to accomplish the desired or intended results of this procurement are solicited. However, proposals that depart from or materially alter the terms, requirements, or scope of work defined by this RFP will be rejected as being non-responsive.</w:t>
      </w:r>
    </w:p>
    <w:p w14:paraId="627444AC" w14:textId="76A0942F" w:rsidR="00273C71" w:rsidRPr="00A4318A" w:rsidRDefault="00273C71" w:rsidP="00A4318A">
      <w:pPr>
        <w:pStyle w:val="ListParagraph"/>
        <w:numPr>
          <w:ilvl w:val="0"/>
          <w:numId w:val="56"/>
        </w:numPr>
        <w:ind w:left="1080" w:hanging="720"/>
        <w:rPr>
          <w:rFonts w:ascii="Tenorite" w:hAnsi="Tenorite"/>
        </w:rPr>
      </w:pPr>
      <w:r w:rsidRPr="00A4318A">
        <w:rPr>
          <w:rFonts w:ascii="Tenorite" w:hAnsi="Tenorite"/>
        </w:rPr>
        <w:t xml:space="preserve">All costs associated with developing or submitting a proposal in response to this RFP, or to provide oral or written clarification of its content, shall be borne by the </w:t>
      </w:r>
      <w:r w:rsidR="00CF7748" w:rsidRPr="00A4318A">
        <w:rPr>
          <w:rFonts w:ascii="Tenorite" w:hAnsi="Tenorite"/>
        </w:rPr>
        <w:t>applicant</w:t>
      </w:r>
      <w:r w:rsidRPr="00A4318A">
        <w:rPr>
          <w:rFonts w:ascii="Tenorite" w:hAnsi="Tenorite"/>
        </w:rPr>
        <w:t>. [</w:t>
      </w:r>
      <w:r w:rsidRPr="00A4318A">
        <w:rPr>
          <w:rFonts w:ascii="Tenorite" w:hAnsi="Tenorite"/>
          <w:highlight w:val="yellow"/>
        </w:rPr>
        <w:t>STATE</w:t>
      </w:r>
      <w:r w:rsidRPr="00A4318A">
        <w:rPr>
          <w:rFonts w:ascii="Tenorite" w:hAnsi="Tenorite"/>
        </w:rPr>
        <w:t>] assume</w:t>
      </w:r>
      <w:r w:rsidR="00CF7748" w:rsidRPr="00A4318A">
        <w:rPr>
          <w:rFonts w:ascii="Tenorite" w:hAnsi="Tenorite"/>
        </w:rPr>
        <w:t>s</w:t>
      </w:r>
      <w:r w:rsidRPr="00A4318A">
        <w:rPr>
          <w:rFonts w:ascii="Tenorite" w:hAnsi="Tenorite"/>
        </w:rPr>
        <w:t xml:space="preserve"> no responsibility for such costs.</w:t>
      </w:r>
    </w:p>
    <w:p w14:paraId="59AE46B9" w14:textId="0961CE88" w:rsidR="00CD52FD" w:rsidRPr="00A4318A" w:rsidRDefault="00CD52FD" w:rsidP="00A4318A">
      <w:pPr>
        <w:pStyle w:val="ListParagraph"/>
        <w:numPr>
          <w:ilvl w:val="0"/>
          <w:numId w:val="56"/>
        </w:numPr>
        <w:ind w:left="1080" w:hanging="720"/>
        <w:rPr>
          <w:rFonts w:ascii="Tenorite" w:hAnsi="Tenorite"/>
        </w:rPr>
      </w:pPr>
      <w:r w:rsidRPr="00A4318A">
        <w:rPr>
          <w:rFonts w:ascii="Tenorite" w:hAnsi="Tenorite"/>
        </w:rPr>
        <w:t xml:space="preserve">Proposals </w:t>
      </w:r>
      <w:proofErr w:type="gramStart"/>
      <w:r w:rsidRPr="00A4318A">
        <w:rPr>
          <w:rFonts w:ascii="Tenorite" w:hAnsi="Tenorite"/>
        </w:rPr>
        <w:t>are considered to be</w:t>
      </w:r>
      <w:proofErr w:type="gramEnd"/>
      <w:r w:rsidRPr="00A4318A">
        <w:rPr>
          <w:rFonts w:ascii="Tenorite" w:hAnsi="Tenorite"/>
        </w:rPr>
        <w:t xml:space="preserve"> irrevocable for a period of not less than </w:t>
      </w:r>
      <w:commentRangeStart w:id="187"/>
      <w:r w:rsidR="00CF7748" w:rsidRPr="00A4318A">
        <w:rPr>
          <w:rFonts w:ascii="Tenorite" w:hAnsi="Tenorite"/>
        </w:rPr>
        <w:t>[</w:t>
      </w:r>
      <w:r w:rsidRPr="00A4318A">
        <w:rPr>
          <w:rFonts w:ascii="Tenorite" w:hAnsi="Tenorite"/>
        </w:rPr>
        <w:t>120</w:t>
      </w:r>
      <w:r w:rsidR="00CF7748" w:rsidRPr="00A4318A">
        <w:rPr>
          <w:rFonts w:ascii="Tenorite" w:hAnsi="Tenorite"/>
        </w:rPr>
        <w:t>]</w:t>
      </w:r>
      <w:commentRangeEnd w:id="187"/>
      <w:r w:rsidR="00CF7748" w:rsidRPr="00A4318A">
        <w:rPr>
          <w:rStyle w:val="CommentReference"/>
          <w:rFonts w:ascii="Tenorite" w:eastAsiaTheme="minorHAnsi" w:hAnsi="Tenorite" w:cstheme="minorBidi"/>
          <w:sz w:val="24"/>
          <w:szCs w:val="24"/>
        </w:rPr>
        <w:commentReference w:id="187"/>
      </w:r>
      <w:r w:rsidRPr="00A4318A">
        <w:rPr>
          <w:rFonts w:ascii="Tenorite" w:hAnsi="Tenorite"/>
        </w:rPr>
        <w:t xml:space="preserve"> days following the date set for submission of proposals.</w:t>
      </w:r>
    </w:p>
    <w:p w14:paraId="2372C019" w14:textId="04403EA0" w:rsidR="008B63C7" w:rsidRPr="00A4318A" w:rsidRDefault="008B63C7" w:rsidP="00A4318A">
      <w:pPr>
        <w:pStyle w:val="ListParagraph"/>
        <w:numPr>
          <w:ilvl w:val="0"/>
          <w:numId w:val="56"/>
        </w:numPr>
        <w:ind w:left="1080" w:hanging="720"/>
        <w:rPr>
          <w:rFonts w:ascii="Tenorite" w:hAnsi="Tenorite"/>
        </w:rPr>
      </w:pPr>
      <w:r w:rsidRPr="00A4318A">
        <w:rPr>
          <w:rFonts w:ascii="Tenorite" w:hAnsi="Tenorite"/>
        </w:rPr>
        <w:t xml:space="preserve">All pricing submitted will </w:t>
      </w:r>
      <w:proofErr w:type="gramStart"/>
      <w:r w:rsidRPr="00A4318A">
        <w:rPr>
          <w:rFonts w:ascii="Tenorite" w:hAnsi="Tenorite"/>
        </w:rPr>
        <w:t>be considered to be</w:t>
      </w:r>
      <w:proofErr w:type="gramEnd"/>
      <w:r w:rsidRPr="00A4318A">
        <w:rPr>
          <w:rFonts w:ascii="Tenorite" w:hAnsi="Tenorite"/>
        </w:rPr>
        <w:t xml:space="preserve"> firm and fixed unless otherwise indicated herein.</w:t>
      </w:r>
    </w:p>
    <w:p w14:paraId="409AD1A1" w14:textId="7ACDB031" w:rsidR="002B1D12" w:rsidRPr="00A4318A" w:rsidRDefault="002B1D12" w:rsidP="00A4318A">
      <w:pPr>
        <w:pStyle w:val="ListParagraph"/>
        <w:numPr>
          <w:ilvl w:val="0"/>
          <w:numId w:val="56"/>
        </w:numPr>
        <w:ind w:left="1080" w:hanging="720"/>
        <w:rPr>
          <w:rFonts w:ascii="Tenorite" w:hAnsi="Tenorite"/>
        </w:rPr>
      </w:pPr>
      <w:r w:rsidRPr="00A4318A">
        <w:rPr>
          <w:rFonts w:ascii="Tenorite" w:hAnsi="Tenorite"/>
        </w:rPr>
        <w:t xml:space="preserve">Proposals misdirected to other locations, or that are otherwise not present at the </w:t>
      </w:r>
      <w:commentRangeStart w:id="188"/>
      <w:r w:rsidRPr="00A4318A">
        <w:rPr>
          <w:rFonts w:ascii="Tenorite" w:hAnsi="Tenorite"/>
        </w:rPr>
        <w:t>[</w:t>
      </w:r>
      <w:r w:rsidR="00B63C35" w:rsidRPr="00A4318A">
        <w:rPr>
          <w:rFonts w:ascii="Tenorite" w:hAnsi="Tenorite"/>
          <w:highlight w:val="yellow"/>
        </w:rPr>
        <w:t>STATE ENTITY]</w:t>
      </w:r>
      <w:r w:rsidR="00B63C35" w:rsidRPr="00A4318A">
        <w:rPr>
          <w:rFonts w:ascii="Tenorite" w:hAnsi="Tenorite"/>
        </w:rPr>
        <w:t xml:space="preserve"> </w:t>
      </w:r>
      <w:commentRangeEnd w:id="188"/>
      <w:r w:rsidR="005A2107" w:rsidRPr="00A4318A">
        <w:rPr>
          <w:rStyle w:val="CommentReference"/>
          <w:rFonts w:ascii="Tenorite" w:eastAsiaTheme="minorHAnsi" w:hAnsi="Tenorite" w:cstheme="minorBidi"/>
          <w:sz w:val="24"/>
          <w:szCs w:val="24"/>
        </w:rPr>
        <w:commentReference w:id="188"/>
      </w:r>
      <w:r w:rsidRPr="00A4318A">
        <w:rPr>
          <w:rFonts w:ascii="Tenorite" w:hAnsi="Tenorite"/>
        </w:rPr>
        <w:t xml:space="preserve">by the submission deadline for any cause will be determined to be late and </w:t>
      </w:r>
      <w:r w:rsidRPr="00A4318A">
        <w:rPr>
          <w:rFonts w:ascii="Tenorite" w:hAnsi="Tenorite"/>
          <w:u w:val="single"/>
        </w:rPr>
        <w:t>will not be considered</w:t>
      </w:r>
      <w:r w:rsidRPr="00A4318A">
        <w:rPr>
          <w:rFonts w:ascii="Tenorite" w:hAnsi="Tenorite"/>
        </w:rPr>
        <w:t xml:space="preserve">. For the purposes of this requirement, the official time and date shall be </w:t>
      </w:r>
      <w:r w:rsidR="00B63C35" w:rsidRPr="00A4318A">
        <w:rPr>
          <w:rFonts w:ascii="Tenorite" w:hAnsi="Tenorite"/>
        </w:rPr>
        <w:t>[</w:t>
      </w:r>
      <w:r w:rsidR="007431EB" w:rsidRPr="00A4318A">
        <w:rPr>
          <w:rFonts w:ascii="Tenorite" w:hAnsi="Tenorite"/>
          <w:highlight w:val="yellow"/>
        </w:rPr>
        <w:t>OFFICAL CLOCK</w:t>
      </w:r>
      <w:r w:rsidR="007431EB" w:rsidRPr="00A4318A">
        <w:rPr>
          <w:rFonts w:ascii="Tenorite" w:hAnsi="Tenorite"/>
        </w:rPr>
        <w:t>]</w:t>
      </w:r>
      <w:r w:rsidR="005A2107" w:rsidRPr="00A4318A">
        <w:rPr>
          <w:rFonts w:ascii="Tenorite" w:hAnsi="Tenorite"/>
        </w:rPr>
        <w:t>.</w:t>
      </w:r>
    </w:p>
    <w:p w14:paraId="1ED3EE1D" w14:textId="23E37396" w:rsidR="00B55AE5" w:rsidRPr="00A4318A" w:rsidRDefault="00264230" w:rsidP="00A4318A">
      <w:pPr>
        <w:pStyle w:val="ListParagraph"/>
        <w:numPr>
          <w:ilvl w:val="0"/>
          <w:numId w:val="56"/>
        </w:numPr>
        <w:ind w:left="1080" w:hanging="720"/>
        <w:rPr>
          <w:rFonts w:ascii="Tenorite" w:hAnsi="Tenorite"/>
        </w:rPr>
      </w:pPr>
      <w:r w:rsidRPr="00A4318A">
        <w:rPr>
          <w:rFonts w:ascii="Tenorite" w:hAnsi="Tenorite"/>
        </w:rPr>
        <w:t xml:space="preserve">All proposals should identify the proposed team of professionals, including those employed by subcontractors, if any, along with respective areas of expertise and relevant credentials. </w:t>
      </w:r>
      <w:r w:rsidR="00184E78" w:rsidRPr="00A4318A">
        <w:rPr>
          <w:rFonts w:ascii="Tenorite" w:hAnsi="Tenorite"/>
        </w:rPr>
        <w:t xml:space="preserve">Applicants </w:t>
      </w:r>
      <w:r w:rsidRPr="00A4318A">
        <w:rPr>
          <w:rFonts w:ascii="Tenorite" w:hAnsi="Tenorite"/>
        </w:rPr>
        <w:t>should also provide a delineation of the portion of the scope of work for which each of these professionals will be responsible</w:t>
      </w:r>
      <w:r w:rsidR="00B55AE5" w:rsidRPr="00A4318A">
        <w:rPr>
          <w:rFonts w:ascii="Tenorite" w:hAnsi="Tenorite"/>
        </w:rPr>
        <w:t>.</w:t>
      </w:r>
    </w:p>
    <w:p w14:paraId="7226134F" w14:textId="7C84065E" w:rsidR="00264230" w:rsidRPr="00A4318A" w:rsidRDefault="00B55AE5" w:rsidP="00A4318A">
      <w:pPr>
        <w:pStyle w:val="ListParagraph"/>
        <w:numPr>
          <w:ilvl w:val="0"/>
          <w:numId w:val="56"/>
        </w:numPr>
        <w:ind w:left="1080" w:hanging="720"/>
        <w:rPr>
          <w:rFonts w:ascii="Tenorite" w:hAnsi="Tenorite"/>
        </w:rPr>
      </w:pPr>
      <w:r w:rsidRPr="00A4318A">
        <w:rPr>
          <w:rFonts w:ascii="Tenorite" w:hAnsi="Tenorite"/>
        </w:rPr>
        <w:t xml:space="preserve">All proposals should include the </w:t>
      </w:r>
      <w:r w:rsidR="00A36501" w:rsidRPr="00A4318A">
        <w:rPr>
          <w:rFonts w:ascii="Tenorite" w:hAnsi="Tenorite"/>
        </w:rPr>
        <w:t xml:space="preserve">applicant’s </w:t>
      </w:r>
      <w:r w:rsidR="003E0918" w:rsidRPr="00A4318A">
        <w:rPr>
          <w:rFonts w:ascii="Tenorite" w:hAnsi="Tenorite"/>
        </w:rPr>
        <w:t>Federal Employer Identification Number.</w:t>
      </w:r>
    </w:p>
    <w:p w14:paraId="0F2574DA" w14:textId="46B6E5FC" w:rsidR="009F0AFE" w:rsidRPr="00A4318A" w:rsidRDefault="009F0AFE" w:rsidP="00A4318A">
      <w:pPr>
        <w:pStyle w:val="ListParagraph"/>
        <w:numPr>
          <w:ilvl w:val="0"/>
          <w:numId w:val="56"/>
        </w:numPr>
        <w:ind w:left="1080" w:hanging="720"/>
        <w:rPr>
          <w:rFonts w:ascii="Tenorite" w:hAnsi="Tenorite"/>
        </w:rPr>
      </w:pPr>
      <w:r w:rsidRPr="00A4318A">
        <w:rPr>
          <w:rFonts w:ascii="Tenorite" w:hAnsi="Tenorite"/>
        </w:rPr>
        <w:t xml:space="preserve">All proposals should include a completed </w:t>
      </w:r>
      <w:r w:rsidR="00312A78" w:rsidRPr="00A4318A">
        <w:rPr>
          <w:rFonts w:ascii="Tenorite" w:hAnsi="Tenorite"/>
        </w:rPr>
        <w:t>[</w:t>
      </w:r>
      <w:commentRangeStart w:id="189"/>
      <w:r w:rsidRPr="00A4318A">
        <w:rPr>
          <w:rFonts w:ascii="Tenorite" w:hAnsi="Tenorite"/>
          <w:bCs/>
        </w:rPr>
        <w:t>RFP Response Certification Cover Form</w:t>
      </w:r>
      <w:r w:rsidRPr="00A4318A">
        <w:rPr>
          <w:rFonts w:ascii="Tenorite" w:hAnsi="Tenorite"/>
        </w:rPr>
        <w:t>, included in this document.</w:t>
      </w:r>
      <w:commentRangeEnd w:id="189"/>
      <w:r w:rsidR="00335840" w:rsidRPr="00A4318A">
        <w:rPr>
          <w:rStyle w:val="CommentReference"/>
          <w:rFonts w:ascii="Tenorite" w:eastAsiaTheme="minorHAnsi" w:hAnsi="Tenorite" w:cstheme="minorBidi"/>
          <w:sz w:val="24"/>
          <w:szCs w:val="24"/>
        </w:rPr>
        <w:commentReference w:id="189"/>
      </w:r>
      <w:r w:rsidR="00312A78" w:rsidRPr="00A4318A">
        <w:rPr>
          <w:rFonts w:ascii="Tenorite" w:hAnsi="Tenorite"/>
        </w:rPr>
        <w:t>]</w:t>
      </w:r>
    </w:p>
    <w:p w14:paraId="3AC2B39E" w14:textId="6FF54971" w:rsidR="00E9213E" w:rsidRPr="00A4318A" w:rsidRDefault="00E9213E" w:rsidP="00A4318A">
      <w:pPr>
        <w:pStyle w:val="ListParagraph"/>
        <w:numPr>
          <w:ilvl w:val="0"/>
          <w:numId w:val="56"/>
        </w:numPr>
        <w:ind w:left="1080" w:hanging="720"/>
        <w:rPr>
          <w:rFonts w:ascii="Tenorite" w:hAnsi="Tenorite"/>
        </w:rPr>
      </w:pPr>
      <w:r w:rsidRPr="00A4318A">
        <w:rPr>
          <w:rFonts w:ascii="Tenorite" w:hAnsi="Tenorite"/>
        </w:rPr>
        <w:t>The purchase of services under an award made pursuant to this RFP will be contingent on the availability of funds and made at the discretion of [</w:t>
      </w:r>
      <w:r w:rsidRPr="00A4318A">
        <w:rPr>
          <w:rFonts w:ascii="Tenorite" w:hAnsi="Tenorite"/>
          <w:highlight w:val="yellow"/>
        </w:rPr>
        <w:t>STATE ENTITY</w:t>
      </w:r>
      <w:r w:rsidRPr="00A4318A">
        <w:rPr>
          <w:rFonts w:ascii="Tenorite" w:hAnsi="Tenorite"/>
        </w:rPr>
        <w:t>].</w:t>
      </w:r>
    </w:p>
    <w:p w14:paraId="73B211D6" w14:textId="300F79A6" w:rsidR="00675F6D" w:rsidRPr="00A4318A" w:rsidRDefault="00675F6D" w:rsidP="00A4318A">
      <w:pPr>
        <w:pStyle w:val="ListParagraph"/>
        <w:numPr>
          <w:ilvl w:val="0"/>
          <w:numId w:val="56"/>
        </w:numPr>
        <w:ind w:left="1080" w:hanging="720"/>
        <w:rPr>
          <w:rFonts w:ascii="Tenorite" w:hAnsi="Tenorite"/>
        </w:rPr>
      </w:pPr>
      <w:r w:rsidRPr="00A4318A">
        <w:rPr>
          <w:rFonts w:ascii="Tenorite" w:hAnsi="Tenorite"/>
        </w:rPr>
        <w:t xml:space="preserve">Awarding this RFP is based on the Evaluation Criteria set forth in this RFP. </w:t>
      </w:r>
      <w:r w:rsidR="00634A3C" w:rsidRPr="00A4318A">
        <w:rPr>
          <w:rFonts w:ascii="Tenorite" w:hAnsi="Tenorite"/>
        </w:rPr>
        <w:t xml:space="preserve">Applicants </w:t>
      </w:r>
      <w:r w:rsidRPr="00A4318A">
        <w:rPr>
          <w:rFonts w:ascii="Tenorite" w:hAnsi="Tenorite"/>
        </w:rPr>
        <w:t>are advised, however, that all materials and ideas submitted as part of this proposal and during the performance of any award shall be the property of and owned by the [</w:t>
      </w:r>
      <w:r w:rsidRPr="00A4318A">
        <w:rPr>
          <w:rFonts w:ascii="Tenorite" w:hAnsi="Tenorite"/>
          <w:highlight w:val="yellow"/>
        </w:rPr>
        <w:t>STATE ENTITY</w:t>
      </w:r>
      <w:r w:rsidRPr="00A4318A">
        <w:rPr>
          <w:rFonts w:ascii="Tenorite" w:hAnsi="Tenorite"/>
        </w:rPr>
        <w:t>], which may use any such materials and ideas.</w:t>
      </w:r>
    </w:p>
    <w:p w14:paraId="6EFB363A" w14:textId="282B8E29" w:rsidR="00C778C8" w:rsidRPr="00A4318A" w:rsidRDefault="00C778C8" w:rsidP="00A4318A">
      <w:pPr>
        <w:pStyle w:val="ListParagraph"/>
        <w:numPr>
          <w:ilvl w:val="0"/>
          <w:numId w:val="56"/>
        </w:numPr>
        <w:ind w:left="1080" w:hanging="720"/>
        <w:rPr>
          <w:rFonts w:ascii="Tenorite" w:hAnsi="Tenorite"/>
        </w:rPr>
      </w:pPr>
      <w:r w:rsidRPr="00A4318A">
        <w:rPr>
          <w:rFonts w:ascii="Tenorite" w:hAnsi="Tenorite"/>
        </w:rPr>
        <w:lastRenderedPageBreak/>
        <w:t>Interested parties are instructed to peruse the [</w:t>
      </w:r>
      <w:r w:rsidRPr="00A4318A">
        <w:rPr>
          <w:rFonts w:ascii="Tenorite" w:hAnsi="Tenorite"/>
          <w:highlight w:val="yellow"/>
        </w:rPr>
        <w:t>STATE ENTITY</w:t>
      </w:r>
      <w:r w:rsidRPr="00A4318A">
        <w:rPr>
          <w:rFonts w:ascii="Tenorite" w:hAnsi="Tenorite"/>
        </w:rPr>
        <w:t>]’s website ([</w:t>
      </w:r>
      <w:r w:rsidRPr="00A4318A">
        <w:rPr>
          <w:rFonts w:ascii="Tenorite" w:hAnsi="Tenorite"/>
          <w:highlight w:val="yellow"/>
        </w:rPr>
        <w:t>WEBSITE</w:t>
      </w:r>
      <w:r w:rsidRPr="00A4318A">
        <w:rPr>
          <w:rFonts w:ascii="Tenorite" w:hAnsi="Tenorite"/>
        </w:rPr>
        <w:t xml:space="preserve">]) on a regular basis, as additional information relating to this solicitation may be released in the form of an addendum to this RFP. </w:t>
      </w:r>
    </w:p>
    <w:p w14:paraId="229B2E73" w14:textId="39D0ED46" w:rsidR="000574F9" w:rsidRPr="00A4318A" w:rsidRDefault="000574F9" w:rsidP="00A4318A">
      <w:pPr>
        <w:pStyle w:val="ListParagraph"/>
        <w:numPr>
          <w:ilvl w:val="0"/>
          <w:numId w:val="56"/>
        </w:numPr>
        <w:ind w:left="1080" w:hanging="720"/>
        <w:rPr>
          <w:rFonts w:ascii="Tenorite" w:hAnsi="Tenorite"/>
        </w:rPr>
      </w:pPr>
      <w:r w:rsidRPr="00A4318A">
        <w:rPr>
          <w:rFonts w:ascii="Tenorite" w:hAnsi="Tenorite"/>
        </w:rPr>
        <w:t xml:space="preserve">The agency should be aware of the State’s Minority Business Enterprise (MBE) requirements, which address the State’s goal of </w:t>
      </w:r>
      <w:r w:rsidR="00B3703A">
        <w:rPr>
          <w:rFonts w:ascii="Tenorite" w:hAnsi="Tenorite"/>
        </w:rPr>
        <w:t>[</w:t>
      </w:r>
      <w:r w:rsidR="00B3703A" w:rsidRPr="00B3703A">
        <w:rPr>
          <w:rFonts w:ascii="Tenorite" w:hAnsi="Tenorite"/>
          <w:highlight w:val="yellow"/>
        </w:rPr>
        <w:t>NUMBER</w:t>
      </w:r>
      <w:r w:rsidR="00B3703A">
        <w:rPr>
          <w:rFonts w:ascii="Tenorite" w:hAnsi="Tenorite"/>
        </w:rPr>
        <w:t xml:space="preserve">] </w:t>
      </w:r>
      <w:r w:rsidRPr="00A4318A">
        <w:rPr>
          <w:rFonts w:ascii="Tenorite" w:hAnsi="Tenorite"/>
        </w:rPr>
        <w:t xml:space="preserve">percent </w:t>
      </w:r>
      <w:r w:rsidR="00B3703A" w:rsidRPr="00B3703A">
        <w:rPr>
          <w:rFonts w:ascii="Tenorite" w:hAnsi="Tenorite"/>
        </w:rPr>
        <w:t>[</w:t>
      </w:r>
      <w:r w:rsidRPr="00B3703A">
        <w:rPr>
          <w:rFonts w:ascii="Tenorite" w:hAnsi="Tenorite"/>
        </w:rPr>
        <w:t>(</w:t>
      </w:r>
      <w:r w:rsidRPr="00B3703A">
        <w:rPr>
          <w:rFonts w:ascii="Tenorite" w:hAnsi="Tenorite"/>
          <w:highlight w:val="yellow"/>
        </w:rPr>
        <w:t>##%</w:t>
      </w:r>
      <w:r w:rsidRPr="00A4318A">
        <w:rPr>
          <w:rFonts w:ascii="Tenorite" w:hAnsi="Tenorite"/>
        </w:rPr>
        <w:t>)</w:t>
      </w:r>
      <w:r w:rsidR="00B3703A">
        <w:rPr>
          <w:rFonts w:ascii="Tenorite" w:hAnsi="Tenorite"/>
        </w:rPr>
        <w:t>]</w:t>
      </w:r>
      <w:r w:rsidRPr="00A4318A">
        <w:rPr>
          <w:rFonts w:ascii="Tenorite" w:hAnsi="Tenorite"/>
        </w:rPr>
        <w:t xml:space="preserve"> participation by </w:t>
      </w:r>
      <w:proofErr w:type="gramStart"/>
      <w:r w:rsidRPr="00A4318A">
        <w:rPr>
          <w:rFonts w:ascii="Tenorite" w:hAnsi="Tenorite"/>
        </w:rPr>
        <w:t>MBE’s</w:t>
      </w:r>
      <w:proofErr w:type="gramEnd"/>
      <w:r w:rsidRPr="00A4318A">
        <w:rPr>
          <w:rFonts w:ascii="Tenorite" w:hAnsi="Tenorite"/>
        </w:rPr>
        <w:t xml:space="preserve"> in all procurements. For further information, visit the website </w:t>
      </w:r>
      <w:r w:rsidR="001A2A8A" w:rsidRPr="00A4318A">
        <w:rPr>
          <w:rFonts w:ascii="Tenorite" w:hAnsi="Tenorite"/>
        </w:rPr>
        <w:t>([</w:t>
      </w:r>
      <w:r w:rsidR="001A2A8A" w:rsidRPr="00A4318A">
        <w:rPr>
          <w:rFonts w:ascii="Tenorite" w:hAnsi="Tenorite" w:cstheme="minorHAnsi"/>
          <w:highlight w:val="yellow"/>
        </w:rPr>
        <w:t>WEBSITE</w:t>
      </w:r>
      <w:r w:rsidR="001A2A8A" w:rsidRPr="00A4318A">
        <w:rPr>
          <w:rFonts w:ascii="Tenorite" w:hAnsi="Tenorite" w:cstheme="minorHAnsi"/>
        </w:rPr>
        <w:t>]).</w:t>
      </w:r>
    </w:p>
    <w:p w14:paraId="1F8C66D5" w14:textId="6434C22E" w:rsidR="00B4313A" w:rsidRPr="00A4318A" w:rsidRDefault="00B8009A" w:rsidP="00A4318A">
      <w:pPr>
        <w:pStyle w:val="ListParagraph"/>
        <w:numPr>
          <w:ilvl w:val="0"/>
          <w:numId w:val="56"/>
        </w:numPr>
        <w:ind w:left="1080" w:hanging="720"/>
        <w:rPr>
          <w:rFonts w:ascii="Tenorite" w:hAnsi="Tenorite"/>
        </w:rPr>
      </w:pPr>
      <w:commentRangeStart w:id="190"/>
      <w:r w:rsidRPr="00A4318A">
        <w:rPr>
          <w:rFonts w:ascii="Tenorite" w:hAnsi="Tenorite"/>
        </w:rPr>
        <w:t>…</w:t>
      </w:r>
      <w:commentRangeEnd w:id="190"/>
      <w:r w:rsidR="00FF2D89" w:rsidRPr="00A4318A">
        <w:rPr>
          <w:rStyle w:val="CommentReference"/>
          <w:rFonts w:ascii="Tenorite" w:eastAsiaTheme="minorHAnsi" w:hAnsi="Tenorite" w:cstheme="minorBidi"/>
          <w:sz w:val="24"/>
          <w:szCs w:val="24"/>
        </w:rPr>
        <w:commentReference w:id="190"/>
      </w:r>
    </w:p>
    <w:p w14:paraId="15643497" w14:textId="220B1DC0" w:rsidR="00B4313A" w:rsidRPr="00DE359B" w:rsidRDefault="0025668F" w:rsidP="00BB282E">
      <w:pPr>
        <w:pStyle w:val="Heading2"/>
        <w:rPr>
          <w:rFonts w:ascii="Tenorite" w:hAnsi="Tenorite"/>
        </w:rPr>
      </w:pPr>
      <w:bookmarkStart w:id="191" w:name="_Toc139629346"/>
      <w:r w:rsidRPr="00DE359B">
        <w:rPr>
          <w:rFonts w:ascii="Tenorite" w:hAnsi="Tenorite"/>
        </w:rPr>
        <w:t>Proposal Submission</w:t>
      </w:r>
      <w:bookmarkEnd w:id="191"/>
    </w:p>
    <w:p w14:paraId="372C563E" w14:textId="0FCACEA1" w:rsidR="00B4313A" w:rsidRPr="00DE359B" w:rsidRDefault="00B4313A" w:rsidP="00B4313A">
      <w:pPr>
        <w:spacing w:after="0" w:line="276" w:lineRule="auto"/>
        <w:rPr>
          <w:rFonts w:eastAsia="Times New Roman" w:cstheme="minorHAnsi"/>
        </w:rPr>
      </w:pPr>
      <w:r w:rsidRPr="00DE359B">
        <w:rPr>
          <w:rFonts w:eastAsia="Times New Roman" w:cstheme="minorHAnsi"/>
        </w:rPr>
        <w:t xml:space="preserve">Responses to this RFP are due </w:t>
      </w:r>
      <w:r w:rsidRPr="00DE359B">
        <w:rPr>
          <w:rFonts w:eastAsia="Times New Roman" w:cstheme="minorHAnsi"/>
          <w:b/>
        </w:rPr>
        <w:t>by [</w:t>
      </w:r>
      <w:r w:rsidRPr="00DE359B">
        <w:rPr>
          <w:rFonts w:eastAsia="Times New Roman" w:cstheme="minorHAnsi"/>
          <w:b/>
          <w:highlight w:val="yellow"/>
        </w:rPr>
        <w:t>DATE, TIME, TIMEZONE</w:t>
      </w:r>
      <w:r w:rsidRPr="00DE359B">
        <w:rPr>
          <w:rFonts w:eastAsia="Times New Roman" w:cstheme="minorHAnsi"/>
          <w:b/>
        </w:rPr>
        <w:t>]</w:t>
      </w:r>
      <w:r w:rsidRPr="00DE359B">
        <w:rPr>
          <w:rFonts w:eastAsia="Times New Roman" w:cstheme="minorHAnsi"/>
        </w:rPr>
        <w:t xml:space="preserve">. </w:t>
      </w:r>
      <w:commentRangeStart w:id="192"/>
      <w:r w:rsidR="009D4F37" w:rsidRPr="00DE359B">
        <w:rPr>
          <w:rFonts w:eastAsia="Times New Roman" w:cstheme="minorHAnsi"/>
        </w:rPr>
        <w:t>[</w:t>
      </w:r>
      <w:r w:rsidRPr="00DE359B">
        <w:rPr>
          <w:rFonts w:eastAsia="Times New Roman" w:cstheme="minorHAnsi"/>
        </w:rPr>
        <w:t xml:space="preserve">One (1) electronic (PDF) version emailed to </w:t>
      </w:r>
      <w:r w:rsidR="00AD1830" w:rsidRPr="00DE359B">
        <w:rPr>
          <w:rFonts w:eastAsia="Times New Roman" w:cstheme="minorHAnsi"/>
        </w:rPr>
        <w:t>[</w:t>
      </w:r>
      <w:r w:rsidR="00AD1830" w:rsidRPr="00DE359B">
        <w:rPr>
          <w:rFonts w:eastAsia="Times New Roman" w:cstheme="minorHAnsi"/>
          <w:highlight w:val="yellow"/>
        </w:rPr>
        <w:t>EMAIL</w:t>
      </w:r>
      <w:r w:rsidR="00AD1830" w:rsidRPr="00DE359B">
        <w:rPr>
          <w:rFonts w:eastAsia="Times New Roman" w:cstheme="minorHAnsi"/>
        </w:rPr>
        <w:t xml:space="preserve">] </w:t>
      </w:r>
      <w:r w:rsidRPr="00DE359B">
        <w:rPr>
          <w:rFonts w:eastAsia="Times New Roman" w:cstheme="minorHAnsi"/>
          <w:color w:val="000000" w:themeColor="text1"/>
        </w:rPr>
        <w:t xml:space="preserve">and two (2) printed copies of the complete proposal must be mailed or hand-delivered in a </w:t>
      </w:r>
      <w:r w:rsidRPr="00DE359B">
        <w:rPr>
          <w:rFonts w:eastAsia="Times New Roman" w:cstheme="minorHAnsi"/>
        </w:rPr>
        <w:t>sealed envelope marked</w:t>
      </w:r>
      <w:r w:rsidR="009D4F37" w:rsidRPr="00DE359B">
        <w:rPr>
          <w:rFonts w:eastAsia="Times New Roman" w:cstheme="minorHAnsi"/>
        </w:rPr>
        <w:t>]</w:t>
      </w:r>
      <w:r w:rsidRPr="00DE359B">
        <w:rPr>
          <w:rFonts w:eastAsia="Times New Roman" w:cstheme="minorHAnsi"/>
        </w:rPr>
        <w:t>:</w:t>
      </w:r>
      <w:commentRangeEnd w:id="192"/>
      <w:r w:rsidR="009D4F37" w:rsidRPr="00DE359B">
        <w:rPr>
          <w:rStyle w:val="CommentReference"/>
        </w:rPr>
        <w:commentReference w:id="192"/>
      </w:r>
    </w:p>
    <w:p w14:paraId="3AF56210" w14:textId="77777777" w:rsidR="00B4313A" w:rsidRPr="00DE359B" w:rsidRDefault="00B4313A" w:rsidP="00B4313A">
      <w:pPr>
        <w:spacing w:after="0" w:line="276" w:lineRule="auto"/>
        <w:rPr>
          <w:rFonts w:eastAsia="Times New Roman" w:cstheme="minorHAnsi"/>
        </w:rPr>
      </w:pPr>
    </w:p>
    <w:p w14:paraId="72BFDBF9" w14:textId="61308D01" w:rsidR="00B4313A" w:rsidRPr="00DE359B" w:rsidRDefault="009D4F37" w:rsidP="00B4313A">
      <w:pPr>
        <w:spacing w:after="0" w:line="276" w:lineRule="auto"/>
        <w:jc w:val="center"/>
        <w:rPr>
          <w:rFonts w:eastAsia="Times New Roman" w:cstheme="minorHAnsi"/>
        </w:rPr>
      </w:pPr>
      <w:r w:rsidRPr="00DE359B">
        <w:rPr>
          <w:rFonts w:eastAsia="Times New Roman" w:cstheme="minorHAnsi"/>
        </w:rPr>
        <w:t>[</w:t>
      </w:r>
      <w:r w:rsidRPr="00DE359B">
        <w:rPr>
          <w:rFonts w:eastAsia="Times New Roman" w:cstheme="minorHAnsi"/>
          <w:highlight w:val="yellow"/>
        </w:rPr>
        <w:t>ADDRESSEE</w:t>
      </w:r>
      <w:r w:rsidRPr="00DE359B">
        <w:rPr>
          <w:rFonts w:eastAsia="Times New Roman" w:cstheme="minorHAnsi"/>
        </w:rPr>
        <w:t>]</w:t>
      </w:r>
    </w:p>
    <w:p w14:paraId="7BF391A2" w14:textId="29FE7A89" w:rsidR="009D4F37" w:rsidRPr="00DE359B" w:rsidRDefault="00B4313A" w:rsidP="009D4F37">
      <w:pPr>
        <w:spacing w:line="276" w:lineRule="auto"/>
        <w:jc w:val="center"/>
        <w:rPr>
          <w:rFonts w:eastAsia="Times New Roman" w:cstheme="minorHAnsi"/>
        </w:rPr>
      </w:pPr>
      <w:r w:rsidRPr="00DE359B">
        <w:rPr>
          <w:rFonts w:eastAsia="Times New Roman" w:cstheme="minorHAnsi"/>
        </w:rPr>
        <w:t xml:space="preserve">Attention: </w:t>
      </w:r>
      <w:r w:rsidR="009D4F37" w:rsidRPr="00DE359B">
        <w:rPr>
          <w:rFonts w:eastAsia="Times New Roman" w:cstheme="minorHAnsi"/>
        </w:rPr>
        <w:t>[</w:t>
      </w:r>
      <w:r w:rsidR="009D4F37" w:rsidRPr="00DE359B">
        <w:rPr>
          <w:rFonts w:eastAsia="Times New Roman" w:cstheme="minorHAnsi"/>
          <w:highlight w:val="yellow"/>
        </w:rPr>
        <w:t>PROGRAM ACRONYM</w:t>
      </w:r>
      <w:r w:rsidR="009D4F37" w:rsidRPr="00DE359B">
        <w:rPr>
          <w:rFonts w:eastAsia="Times New Roman" w:cstheme="minorHAnsi"/>
        </w:rPr>
        <w:t>] RFP</w:t>
      </w:r>
      <w:r w:rsidRPr="00DE359B">
        <w:rPr>
          <w:rFonts w:eastAsia="Times New Roman" w:cstheme="minorHAnsi"/>
        </w:rPr>
        <w:br/>
      </w:r>
      <w:r w:rsidR="009D4F37" w:rsidRPr="00DE359B">
        <w:rPr>
          <w:rFonts w:eastAsia="Times New Roman" w:cstheme="minorHAnsi"/>
        </w:rPr>
        <w:t>ADDRESS LINE 2</w:t>
      </w:r>
      <w:r w:rsidR="009D4F37" w:rsidRPr="00DE359B">
        <w:rPr>
          <w:rFonts w:eastAsia="Times New Roman" w:cstheme="minorHAnsi"/>
        </w:rPr>
        <w:br/>
        <w:t>ADDRESS LINE 3</w:t>
      </w:r>
    </w:p>
    <w:p w14:paraId="13468EAF" w14:textId="77777777" w:rsidR="00B4313A" w:rsidRPr="00DE359B" w:rsidRDefault="00B4313A" w:rsidP="00B4313A">
      <w:pPr>
        <w:spacing w:after="0" w:line="276" w:lineRule="auto"/>
        <w:rPr>
          <w:rFonts w:eastAsia="Times New Roman" w:cstheme="minorHAnsi"/>
          <w:b/>
        </w:rPr>
      </w:pPr>
      <w:r w:rsidRPr="00DE359B">
        <w:rPr>
          <w:rFonts w:eastAsia="Times New Roman" w:cstheme="minorHAnsi"/>
          <w:b/>
        </w:rPr>
        <w:t xml:space="preserve">Note:  No phone calls and late responses will be accepted, and responses received via electronic submission </w:t>
      </w:r>
      <w:proofErr w:type="gramStart"/>
      <w:r w:rsidRPr="00DE359B">
        <w:rPr>
          <w:rFonts w:eastAsia="Times New Roman" w:cstheme="minorHAnsi"/>
          <w:b/>
        </w:rPr>
        <w:t>only will</w:t>
      </w:r>
      <w:proofErr w:type="gramEnd"/>
      <w:r w:rsidRPr="00DE359B">
        <w:rPr>
          <w:rFonts w:eastAsia="Times New Roman" w:cstheme="minorHAnsi"/>
          <w:b/>
        </w:rPr>
        <w:t xml:space="preserve"> be disqualified.  </w:t>
      </w:r>
    </w:p>
    <w:p w14:paraId="14DC8A05" w14:textId="77777777" w:rsidR="00B4313A" w:rsidRPr="00DE359B" w:rsidRDefault="00B4313A" w:rsidP="00B4313A">
      <w:pPr>
        <w:spacing w:after="0" w:line="276" w:lineRule="auto"/>
        <w:rPr>
          <w:rFonts w:eastAsia="Times New Roman" w:cstheme="minorHAnsi"/>
          <w:b/>
        </w:rPr>
      </w:pPr>
    </w:p>
    <w:p w14:paraId="7BCFDD3C" w14:textId="77777777" w:rsidR="00C37333" w:rsidRPr="00DE359B" w:rsidRDefault="00C37333" w:rsidP="00B4313A">
      <w:pPr>
        <w:spacing w:after="0" w:line="276" w:lineRule="auto"/>
        <w:rPr>
          <w:rFonts w:eastAsia="Times New Roman" w:cstheme="minorHAnsi"/>
          <w:b/>
        </w:rPr>
      </w:pPr>
    </w:p>
    <w:p w14:paraId="42417D99" w14:textId="77777777" w:rsidR="00C37333" w:rsidRPr="00DE359B" w:rsidRDefault="00C37333" w:rsidP="00B4313A">
      <w:pPr>
        <w:spacing w:after="0" w:line="276" w:lineRule="auto"/>
        <w:rPr>
          <w:rFonts w:eastAsia="Times New Roman" w:cstheme="minorHAnsi"/>
          <w:b/>
        </w:rPr>
      </w:pPr>
    </w:p>
    <w:p w14:paraId="6BA7AF5D" w14:textId="77777777" w:rsidR="00B4313A" w:rsidRPr="00DE359B" w:rsidRDefault="00B4313A" w:rsidP="00B4313A">
      <w:pPr>
        <w:spacing w:after="0" w:line="276" w:lineRule="auto"/>
        <w:rPr>
          <w:rFonts w:eastAsia="Times New Roman" w:cstheme="minorHAnsi"/>
          <w:b/>
        </w:rPr>
      </w:pPr>
      <w:r w:rsidRPr="00DE359B">
        <w:rPr>
          <w:rFonts w:eastAsia="Times New Roman" w:cstheme="minorHAnsi"/>
          <w:b/>
        </w:rPr>
        <w:t xml:space="preserve">Optional Bidders Conference </w:t>
      </w:r>
    </w:p>
    <w:p w14:paraId="3F69D576" w14:textId="6851ED03" w:rsidR="00625D2A" w:rsidRPr="00DE359B" w:rsidRDefault="00C37333" w:rsidP="00C37333">
      <w:pPr>
        <w:spacing w:after="0" w:line="276" w:lineRule="auto"/>
      </w:pPr>
      <w:r w:rsidRPr="00DE359B">
        <w:t>[</w:t>
      </w:r>
      <w:r w:rsidRPr="00DE359B">
        <w:rPr>
          <w:highlight w:val="yellow"/>
        </w:rPr>
        <w:t>STATE ENTITY</w:t>
      </w:r>
      <w:r w:rsidRPr="00DE359B">
        <w:t xml:space="preserve">] </w:t>
      </w:r>
      <w:r w:rsidRPr="00DE359B">
        <w:rPr>
          <w:rFonts w:eastAsia="Times New Roman" w:cstheme="minorHAnsi"/>
          <w:bCs/>
        </w:rPr>
        <w:t>will host a non-mandatory bidders conference on [</w:t>
      </w:r>
      <w:r w:rsidRPr="00DE359B">
        <w:rPr>
          <w:rFonts w:eastAsia="Times New Roman" w:cstheme="minorHAnsi"/>
          <w:bCs/>
          <w:highlight w:val="yellow"/>
        </w:rPr>
        <w:t>DATE, TIME, TIMEZONE</w:t>
      </w:r>
      <w:r w:rsidRPr="00DE359B">
        <w:rPr>
          <w:rFonts w:eastAsia="Times New Roman" w:cstheme="minorHAnsi"/>
          <w:bCs/>
        </w:rPr>
        <w:t>]</w:t>
      </w:r>
      <w:r w:rsidRPr="00DE359B">
        <w:rPr>
          <w:rFonts w:eastAsia="Times New Roman" w:cstheme="minorHAnsi"/>
        </w:rPr>
        <w:t>.</w:t>
      </w:r>
      <w:r w:rsidRPr="00DE359B">
        <w:rPr>
          <w:rFonts w:eastAsia="Times New Roman" w:cstheme="minorHAnsi"/>
          <w:bCs/>
        </w:rPr>
        <w:t xml:space="preserve">  The Zoom details are as follows:</w:t>
      </w:r>
      <w:r w:rsidRPr="00DE359B">
        <w:t xml:space="preserve"> [</w:t>
      </w:r>
      <w:r w:rsidRPr="00DE359B">
        <w:rPr>
          <w:highlight w:val="yellow"/>
        </w:rPr>
        <w:t>INSERT ZOOM DETAILS</w:t>
      </w:r>
      <w:r w:rsidRPr="00DE359B">
        <w:t>]</w:t>
      </w:r>
    </w:p>
    <w:p w14:paraId="1A4D7D45" w14:textId="77777777" w:rsidR="00C37333" w:rsidRPr="00DE359B" w:rsidRDefault="00C37333" w:rsidP="00C37333">
      <w:pPr>
        <w:spacing w:after="0" w:line="276" w:lineRule="auto"/>
      </w:pPr>
    </w:p>
    <w:p w14:paraId="7F725244" w14:textId="74AFAFB2" w:rsidR="00C37333" w:rsidRPr="00DE359B" w:rsidRDefault="00C37333" w:rsidP="00C37333">
      <w:pPr>
        <w:spacing w:after="0" w:line="276" w:lineRule="auto"/>
        <w:jc w:val="center"/>
      </w:pPr>
      <w:r w:rsidRPr="00DE359B">
        <w:t>###</w:t>
      </w:r>
    </w:p>
    <w:p w14:paraId="3C129E20" w14:textId="77777777" w:rsidR="00C37333" w:rsidRPr="00DE359B" w:rsidRDefault="00C37333" w:rsidP="00C37333">
      <w:pPr>
        <w:spacing w:after="0" w:line="276" w:lineRule="auto"/>
        <w:jc w:val="center"/>
      </w:pPr>
    </w:p>
    <w:p w14:paraId="40754F80" w14:textId="77777777" w:rsidR="00C37333" w:rsidRPr="00DE359B" w:rsidRDefault="00C37333">
      <w:pPr>
        <w:rPr>
          <w:rFonts w:eastAsiaTheme="majorEastAsia" w:cstheme="majorBidi"/>
          <w:color w:val="2E74B5" w:themeColor="accent1" w:themeShade="BF"/>
          <w:sz w:val="32"/>
          <w:szCs w:val="32"/>
        </w:rPr>
      </w:pPr>
      <w:r w:rsidRPr="00DE359B">
        <w:br w:type="page"/>
      </w:r>
    </w:p>
    <w:p w14:paraId="2AE16854" w14:textId="009276D1" w:rsidR="00386EA0" w:rsidRPr="00DE359B" w:rsidRDefault="00386EA0" w:rsidP="00BB444E">
      <w:pPr>
        <w:pStyle w:val="Appendix"/>
      </w:pPr>
      <w:bookmarkStart w:id="193" w:name="_Toc139629347"/>
      <w:r w:rsidRPr="00DE359B">
        <w:lastRenderedPageBreak/>
        <w:t xml:space="preserve">Appendix </w:t>
      </w:r>
      <w:r w:rsidR="001A256D" w:rsidRPr="00DE359B">
        <w:t>A</w:t>
      </w:r>
      <w:r w:rsidRPr="00DE359B">
        <w:t xml:space="preserve">: </w:t>
      </w:r>
      <w:r w:rsidR="00BA0EA6" w:rsidRPr="00DE359B">
        <w:t>Terms and Definitions</w:t>
      </w:r>
      <w:bookmarkEnd w:id="193"/>
    </w:p>
    <w:p w14:paraId="094E4779" w14:textId="77777777" w:rsidR="00B92C74" w:rsidRPr="00DE359B" w:rsidRDefault="00B92C74" w:rsidP="008C19CD"/>
    <w:tbl>
      <w:tblPr>
        <w:tblStyle w:val="TableGrid"/>
        <w:tblW w:w="0" w:type="auto"/>
        <w:tblLook w:val="04A0" w:firstRow="1" w:lastRow="0" w:firstColumn="1" w:lastColumn="0" w:noHBand="0" w:noVBand="1"/>
      </w:tblPr>
      <w:tblGrid>
        <w:gridCol w:w="2258"/>
        <w:gridCol w:w="6626"/>
      </w:tblGrid>
      <w:tr w:rsidR="003E5C51" w:rsidRPr="00DE359B" w14:paraId="684C1B41" w14:textId="77777777" w:rsidTr="00F0130D">
        <w:tc>
          <w:tcPr>
            <w:tcW w:w="2258" w:type="dxa"/>
            <w:shd w:val="clear" w:color="auto" w:fill="BDD6EE" w:themeFill="accent1" w:themeFillTint="66"/>
          </w:tcPr>
          <w:p w14:paraId="5FB85233" w14:textId="23A68856" w:rsidR="003E5C51" w:rsidRPr="00EB3664" w:rsidRDefault="003E5C51" w:rsidP="00DC2904">
            <w:pPr>
              <w:rPr>
                <w:b/>
                <w:bCs/>
              </w:rPr>
            </w:pPr>
            <w:r w:rsidRPr="00EB3664">
              <w:rPr>
                <w:b/>
                <w:bCs/>
              </w:rPr>
              <w:t xml:space="preserve">Defined </w:t>
            </w:r>
            <w:r w:rsidR="009C4561">
              <w:rPr>
                <w:b/>
                <w:bCs/>
              </w:rPr>
              <w:t>T</w:t>
            </w:r>
            <w:r w:rsidRPr="00EB3664">
              <w:rPr>
                <w:b/>
                <w:bCs/>
              </w:rPr>
              <w:t>erm</w:t>
            </w:r>
          </w:p>
        </w:tc>
        <w:tc>
          <w:tcPr>
            <w:tcW w:w="6626" w:type="dxa"/>
            <w:shd w:val="clear" w:color="auto" w:fill="BDD6EE" w:themeFill="accent1" w:themeFillTint="66"/>
          </w:tcPr>
          <w:p w14:paraId="3D365448" w14:textId="77777777" w:rsidR="003E5C51" w:rsidRPr="00EB3664" w:rsidRDefault="003E5C51" w:rsidP="00DC2904">
            <w:pPr>
              <w:rPr>
                <w:b/>
                <w:bCs/>
              </w:rPr>
            </w:pPr>
            <w:r w:rsidRPr="00EB3664">
              <w:rPr>
                <w:b/>
                <w:bCs/>
              </w:rPr>
              <w:t>Definition</w:t>
            </w:r>
          </w:p>
        </w:tc>
      </w:tr>
      <w:tr w:rsidR="003E5C51" w:rsidRPr="00DE359B" w:rsidDel="00C2374D" w14:paraId="2F660B5D" w14:textId="77777777" w:rsidTr="00BC0EAC">
        <w:tc>
          <w:tcPr>
            <w:tcW w:w="2258" w:type="dxa"/>
          </w:tcPr>
          <w:p w14:paraId="47A0DF2B" w14:textId="77777777" w:rsidR="003E5C51" w:rsidRPr="00DE359B" w:rsidDel="00C2374D" w:rsidRDefault="003E5C51" w:rsidP="00B92C74"/>
        </w:tc>
        <w:tc>
          <w:tcPr>
            <w:tcW w:w="6626" w:type="dxa"/>
          </w:tcPr>
          <w:p w14:paraId="019E4267" w14:textId="77777777" w:rsidR="003E5C51" w:rsidRPr="00DE359B" w:rsidDel="00C2374D" w:rsidRDefault="003E5C51" w:rsidP="00B92C74"/>
        </w:tc>
      </w:tr>
      <w:tr w:rsidR="00BC0EAC" w:rsidRPr="00DE359B" w14:paraId="1475A0E4" w14:textId="77777777" w:rsidTr="00BC0EAC">
        <w:tc>
          <w:tcPr>
            <w:tcW w:w="2258" w:type="dxa"/>
          </w:tcPr>
          <w:p w14:paraId="78CEAD20" w14:textId="28301608" w:rsidR="00BC0EAC" w:rsidRPr="00DE359B" w:rsidRDefault="00BC0EAC" w:rsidP="00B92C74"/>
        </w:tc>
        <w:tc>
          <w:tcPr>
            <w:tcW w:w="6626" w:type="dxa"/>
          </w:tcPr>
          <w:p w14:paraId="2BD48EC3" w14:textId="1A11AD69" w:rsidR="00BC0EAC" w:rsidRPr="00DE359B" w:rsidRDefault="00BC0EAC" w:rsidP="00B92C74"/>
        </w:tc>
      </w:tr>
      <w:tr w:rsidR="00BC0EAC" w:rsidRPr="00DE359B" w14:paraId="00AAE1FD" w14:textId="77777777" w:rsidTr="00BC0EAC">
        <w:tc>
          <w:tcPr>
            <w:tcW w:w="2258" w:type="dxa"/>
          </w:tcPr>
          <w:p w14:paraId="7FA9FA54" w14:textId="3336433A" w:rsidR="00BC0EAC" w:rsidRPr="00C2374D" w:rsidRDefault="00BC0EAC" w:rsidP="00BC0EAC"/>
        </w:tc>
        <w:tc>
          <w:tcPr>
            <w:tcW w:w="6626" w:type="dxa"/>
          </w:tcPr>
          <w:p w14:paraId="36F56EDD" w14:textId="275DF453" w:rsidR="00BC0EAC" w:rsidRPr="00DE359B" w:rsidRDefault="00BC0EAC" w:rsidP="00E02C1D"/>
        </w:tc>
      </w:tr>
      <w:tr w:rsidR="00BC0EAC" w:rsidRPr="00DE359B" w14:paraId="11A22CD8" w14:textId="77777777" w:rsidTr="00BC0EAC">
        <w:tc>
          <w:tcPr>
            <w:tcW w:w="2258" w:type="dxa"/>
          </w:tcPr>
          <w:p w14:paraId="36AC6840" w14:textId="6443B4C8" w:rsidR="00BC0EAC" w:rsidRPr="00BC0EAC" w:rsidRDefault="00BC0EAC" w:rsidP="00E02C1D"/>
        </w:tc>
        <w:tc>
          <w:tcPr>
            <w:tcW w:w="6626" w:type="dxa"/>
          </w:tcPr>
          <w:p w14:paraId="0F2821B7" w14:textId="05835F6F" w:rsidR="00BC0EAC" w:rsidRPr="00EB3664" w:rsidRDefault="00BC0EAC" w:rsidP="00E02C1D"/>
        </w:tc>
      </w:tr>
      <w:tr w:rsidR="00BC0EAC" w:rsidRPr="00DE359B" w14:paraId="6A189F5F" w14:textId="77777777" w:rsidTr="00BC0EAC">
        <w:tc>
          <w:tcPr>
            <w:tcW w:w="2258" w:type="dxa"/>
          </w:tcPr>
          <w:p w14:paraId="159F1943" w14:textId="21533A3A" w:rsidR="00BC0EAC" w:rsidRPr="00D45E89" w:rsidRDefault="00BC0EAC" w:rsidP="00BC0EAC"/>
        </w:tc>
        <w:tc>
          <w:tcPr>
            <w:tcW w:w="6626" w:type="dxa"/>
          </w:tcPr>
          <w:p w14:paraId="1398DB10" w14:textId="7B818CB3" w:rsidR="00BC0EAC" w:rsidRPr="00DE359B" w:rsidRDefault="00BC0EAC" w:rsidP="009C4561"/>
        </w:tc>
      </w:tr>
      <w:tr w:rsidR="00BC0EAC" w:rsidRPr="00DE359B" w14:paraId="50A70CEA" w14:textId="77777777" w:rsidTr="00BC0EAC">
        <w:tc>
          <w:tcPr>
            <w:tcW w:w="2258" w:type="dxa"/>
          </w:tcPr>
          <w:p w14:paraId="4DA6DFF2" w14:textId="33FFA32B" w:rsidR="00BC0EAC" w:rsidRPr="00C2374D" w:rsidRDefault="00BC0EAC" w:rsidP="00BC0EAC"/>
        </w:tc>
        <w:tc>
          <w:tcPr>
            <w:tcW w:w="6626" w:type="dxa"/>
          </w:tcPr>
          <w:p w14:paraId="15EA17FD" w14:textId="0B3BEBC3" w:rsidR="00BC0EAC" w:rsidRPr="00DE359B" w:rsidRDefault="00BC0EAC" w:rsidP="008C6C0C"/>
        </w:tc>
      </w:tr>
      <w:tr w:rsidR="00BC0EAC" w:rsidRPr="00DE359B" w14:paraId="40C44518" w14:textId="77777777" w:rsidTr="00BC0EAC">
        <w:tc>
          <w:tcPr>
            <w:tcW w:w="2258" w:type="dxa"/>
          </w:tcPr>
          <w:p w14:paraId="33A75C34" w14:textId="1241A410" w:rsidR="00BC0EAC" w:rsidRPr="00D45E89" w:rsidRDefault="00BC0EAC" w:rsidP="00BC0EAC"/>
        </w:tc>
        <w:tc>
          <w:tcPr>
            <w:tcW w:w="6626" w:type="dxa"/>
          </w:tcPr>
          <w:p w14:paraId="3688FFA6" w14:textId="77777777" w:rsidR="00BC0EAC" w:rsidRPr="00DE359B" w:rsidRDefault="00BC0EAC" w:rsidP="008C6C0C"/>
        </w:tc>
      </w:tr>
      <w:tr w:rsidR="00BC0EAC" w:rsidRPr="00DE359B" w14:paraId="6196643C" w14:textId="77777777" w:rsidTr="00BC0EAC">
        <w:tc>
          <w:tcPr>
            <w:tcW w:w="2258" w:type="dxa"/>
          </w:tcPr>
          <w:p w14:paraId="449B6FA0" w14:textId="74646033" w:rsidR="00BC0EAC" w:rsidRPr="00D45E89" w:rsidRDefault="00BC0EAC" w:rsidP="00BC0EAC"/>
        </w:tc>
        <w:tc>
          <w:tcPr>
            <w:tcW w:w="6626" w:type="dxa"/>
          </w:tcPr>
          <w:p w14:paraId="1A163906" w14:textId="77777777" w:rsidR="00BC0EAC" w:rsidRPr="00DE359B" w:rsidRDefault="00BC0EAC" w:rsidP="008C6C0C"/>
        </w:tc>
      </w:tr>
    </w:tbl>
    <w:p w14:paraId="165A06E8" w14:textId="77777777" w:rsidR="00DC2904" w:rsidRPr="00DE359B" w:rsidRDefault="00DC2904" w:rsidP="00EB3664"/>
    <w:p w14:paraId="07579F39" w14:textId="77777777" w:rsidR="00CB3D35" w:rsidRPr="00DE359B" w:rsidRDefault="00CB3D35" w:rsidP="00CB3D35"/>
    <w:p w14:paraId="79E0FF5A" w14:textId="77777777" w:rsidR="00CB3D35" w:rsidRPr="00DE359B" w:rsidRDefault="00CB3D35" w:rsidP="0009394F"/>
    <w:p w14:paraId="7CC1CDB8" w14:textId="77777777" w:rsidR="00A47B14" w:rsidRPr="00DE359B" w:rsidRDefault="00A47B14" w:rsidP="00A47B14"/>
    <w:p w14:paraId="5829E4A1" w14:textId="04571E25" w:rsidR="00CB22AE" w:rsidRPr="00DE359B" w:rsidRDefault="00CB22AE">
      <w:pPr>
        <w:rPr>
          <w:rFonts w:eastAsiaTheme="majorEastAsia" w:cstheme="majorBidi"/>
          <w:bCs/>
          <w:color w:val="2E74B5" w:themeColor="accent1" w:themeShade="BF"/>
          <w:sz w:val="26"/>
          <w:szCs w:val="26"/>
        </w:rPr>
      </w:pPr>
      <w:r w:rsidRPr="00DE359B">
        <w:br w:type="page"/>
      </w:r>
    </w:p>
    <w:p w14:paraId="46B4CD58" w14:textId="492C1F75" w:rsidR="004B0EA0" w:rsidRPr="00DE359B" w:rsidRDefault="00C901B6" w:rsidP="00BB444E">
      <w:pPr>
        <w:pStyle w:val="Appendix"/>
      </w:pPr>
      <w:bookmarkStart w:id="194" w:name="_Toc139629348"/>
      <w:r w:rsidRPr="00DE359B">
        <w:lastRenderedPageBreak/>
        <w:t>Appendix</w:t>
      </w:r>
      <w:r w:rsidR="004B0EA0" w:rsidRPr="00DE359B">
        <w:t xml:space="preserve"> B: Example of Self-Attestation Form for Eligible Customers</w:t>
      </w:r>
      <w:bookmarkEnd w:id="194"/>
    </w:p>
    <w:p w14:paraId="213683A2" w14:textId="77777777" w:rsidR="004B0EA0" w:rsidRPr="00DE359B" w:rsidRDefault="004B0EA0" w:rsidP="004B0EA0">
      <w:pPr>
        <w:rPr>
          <w:rFonts w:eastAsia="Times New Roman" w:cstheme="minorHAnsi"/>
          <w:sz w:val="22"/>
        </w:rPr>
      </w:pPr>
    </w:p>
    <w:p w14:paraId="4364AF73" w14:textId="77777777" w:rsidR="004B0EA0" w:rsidRPr="00DE359B" w:rsidRDefault="004B0EA0" w:rsidP="004B0EA0">
      <w:pPr>
        <w:rPr>
          <w:rFonts w:cstheme="minorHAnsi"/>
          <w:sz w:val="22"/>
        </w:rPr>
      </w:pPr>
    </w:p>
    <w:p w14:paraId="08ABA134" w14:textId="753D4916" w:rsidR="004B0EA0" w:rsidRPr="001B1223" w:rsidRDefault="004B0EA0" w:rsidP="00EB3664">
      <w:pPr>
        <w:rPr>
          <w:rFonts w:cstheme="minorHAnsi"/>
          <w:szCs w:val="24"/>
        </w:rPr>
      </w:pPr>
      <w:r w:rsidRPr="001B1223">
        <w:rPr>
          <w:rFonts w:cstheme="minorHAnsi"/>
          <w:szCs w:val="24"/>
        </w:rPr>
        <w:t>[</w:t>
      </w:r>
      <w:r w:rsidR="00892CB8" w:rsidRPr="001B1223">
        <w:rPr>
          <w:rFonts w:cstheme="minorHAnsi"/>
          <w:szCs w:val="24"/>
          <w:highlight w:val="yellow"/>
        </w:rPr>
        <w:t>STATE AGENCY LOGO</w:t>
      </w:r>
      <w:r w:rsidRPr="001B1223">
        <w:rPr>
          <w:rFonts w:cstheme="minorHAnsi"/>
          <w:szCs w:val="24"/>
        </w:rPr>
        <w:t>]</w:t>
      </w:r>
    </w:p>
    <w:p w14:paraId="3B53F3E0" w14:textId="77777777" w:rsidR="004B0EA0" w:rsidRPr="001B1223" w:rsidRDefault="004B0EA0" w:rsidP="00EB3664">
      <w:pPr>
        <w:rPr>
          <w:rFonts w:cstheme="minorHAnsi"/>
          <w:szCs w:val="24"/>
        </w:rPr>
      </w:pPr>
    </w:p>
    <w:p w14:paraId="1EBFA3C1" w14:textId="77777777" w:rsidR="004B0EA0" w:rsidRPr="001B1223" w:rsidRDefault="004B0EA0" w:rsidP="00EB3664">
      <w:pPr>
        <w:rPr>
          <w:rFonts w:cstheme="minorHAnsi"/>
          <w:szCs w:val="24"/>
        </w:rPr>
      </w:pPr>
    </w:p>
    <w:p w14:paraId="38F9F29D" w14:textId="33AE188D" w:rsidR="004B0EA0" w:rsidRPr="001B1223" w:rsidRDefault="002168EC" w:rsidP="00EB3664">
      <w:pPr>
        <w:rPr>
          <w:rFonts w:cstheme="minorHAnsi"/>
          <w:szCs w:val="24"/>
        </w:rPr>
      </w:pPr>
      <w:r w:rsidRPr="001B1223">
        <w:rPr>
          <w:rFonts w:cstheme="minorHAnsi"/>
          <w:szCs w:val="24"/>
          <w:highlight w:val="yellow"/>
        </w:rPr>
        <w:t>[PROGRAM NAME]</w:t>
      </w:r>
      <w:r w:rsidRPr="001B1223">
        <w:rPr>
          <w:rFonts w:cstheme="minorHAnsi"/>
          <w:szCs w:val="24"/>
        </w:rPr>
        <w:t xml:space="preserve"> </w:t>
      </w:r>
      <w:r w:rsidR="004B0EA0" w:rsidRPr="001B1223">
        <w:rPr>
          <w:rFonts w:cstheme="minorHAnsi"/>
          <w:szCs w:val="24"/>
        </w:rPr>
        <w:t>Attestation of Income</w:t>
      </w:r>
    </w:p>
    <w:p w14:paraId="67DD4028" w14:textId="77777777" w:rsidR="004B0EA0" w:rsidRPr="001B1223" w:rsidRDefault="004B0EA0" w:rsidP="004B0EA0">
      <w:pPr>
        <w:rPr>
          <w:rFonts w:cstheme="minorHAnsi"/>
          <w:szCs w:val="24"/>
        </w:rPr>
      </w:pPr>
    </w:p>
    <w:p w14:paraId="2DF3378B" w14:textId="77777777" w:rsidR="004B0EA0" w:rsidRPr="001B1223" w:rsidRDefault="004B0EA0" w:rsidP="004B0EA0">
      <w:pPr>
        <w:rPr>
          <w:rFonts w:cstheme="minorHAnsi"/>
          <w:szCs w:val="24"/>
        </w:rPr>
      </w:pPr>
    </w:p>
    <w:p w14:paraId="66A69062" w14:textId="77777777" w:rsidR="004B0EA0" w:rsidRPr="001B1223" w:rsidRDefault="004B0EA0" w:rsidP="004B0EA0">
      <w:pPr>
        <w:rPr>
          <w:rFonts w:cstheme="minorHAnsi"/>
          <w:szCs w:val="24"/>
        </w:rPr>
      </w:pPr>
      <w:r w:rsidRPr="001B1223">
        <w:rPr>
          <w:rFonts w:cstheme="minorHAnsi"/>
          <w:szCs w:val="24"/>
        </w:rPr>
        <w:t>Full Legal Name: _________________________________________________</w:t>
      </w:r>
    </w:p>
    <w:p w14:paraId="1EFDE4FB" w14:textId="77777777" w:rsidR="004B0EA0" w:rsidRPr="001B1223" w:rsidRDefault="004B0EA0" w:rsidP="004B0EA0">
      <w:pPr>
        <w:rPr>
          <w:rFonts w:cstheme="minorHAnsi"/>
          <w:szCs w:val="24"/>
        </w:rPr>
      </w:pPr>
    </w:p>
    <w:p w14:paraId="0D4641CF" w14:textId="0FF58D98" w:rsidR="004B0EA0" w:rsidRPr="001B1223" w:rsidRDefault="004B0EA0" w:rsidP="004B0EA0">
      <w:pPr>
        <w:rPr>
          <w:rFonts w:cstheme="minorHAnsi"/>
          <w:szCs w:val="24"/>
        </w:rPr>
      </w:pPr>
      <w:r w:rsidRPr="001B1223">
        <w:rPr>
          <w:rFonts w:cstheme="minorHAnsi"/>
          <w:szCs w:val="24"/>
        </w:rPr>
        <w:t xml:space="preserve">I, </w:t>
      </w:r>
      <w:r w:rsidR="00427BB0">
        <w:rPr>
          <w:rFonts w:cstheme="minorHAnsi"/>
          <w:szCs w:val="24"/>
        </w:rPr>
        <w:t>__________________________________________________________</w:t>
      </w:r>
      <w:r w:rsidRPr="001B1223">
        <w:rPr>
          <w:rFonts w:cstheme="minorHAnsi"/>
          <w:szCs w:val="24"/>
        </w:rPr>
        <w:t xml:space="preserve"> attest that my annual income for the year of contract date with </w:t>
      </w:r>
      <w:r w:rsidR="002168EC" w:rsidRPr="001B1223">
        <w:rPr>
          <w:rFonts w:cstheme="minorHAnsi"/>
          <w:szCs w:val="24"/>
        </w:rPr>
        <w:t>[</w:t>
      </w:r>
      <w:r w:rsidR="002168EC" w:rsidRPr="001B1223">
        <w:rPr>
          <w:rFonts w:cstheme="minorHAnsi"/>
          <w:szCs w:val="24"/>
          <w:highlight w:val="yellow"/>
        </w:rPr>
        <w:t>DEVELOPER NAME</w:t>
      </w:r>
      <w:r w:rsidR="002168EC" w:rsidRPr="001B1223">
        <w:rPr>
          <w:rFonts w:cstheme="minorHAnsi"/>
          <w:szCs w:val="24"/>
        </w:rPr>
        <w:t>]</w:t>
      </w:r>
      <w:r w:rsidRPr="001B1223">
        <w:rPr>
          <w:rFonts w:cstheme="minorHAnsi"/>
          <w:szCs w:val="24"/>
        </w:rPr>
        <w:t xml:space="preserve"> vendor for a </w:t>
      </w:r>
      <w:r w:rsidR="002168EC" w:rsidRPr="001B1223">
        <w:rPr>
          <w:rFonts w:cstheme="minorHAnsi"/>
          <w:szCs w:val="24"/>
        </w:rPr>
        <w:t>[</w:t>
      </w:r>
      <w:r w:rsidR="00A10FF3" w:rsidRPr="001B1223">
        <w:rPr>
          <w:rFonts w:cstheme="minorHAnsi"/>
          <w:szCs w:val="24"/>
          <w:highlight w:val="yellow"/>
        </w:rPr>
        <w:t>INSERT PRODUCT</w:t>
      </w:r>
      <w:r w:rsidR="002168EC" w:rsidRPr="001B1223">
        <w:rPr>
          <w:rFonts w:cstheme="minorHAnsi"/>
          <w:szCs w:val="24"/>
        </w:rPr>
        <w:t xml:space="preserve">] </w:t>
      </w:r>
      <w:r w:rsidRPr="001B1223">
        <w:rPr>
          <w:rFonts w:cstheme="minorHAnsi"/>
          <w:szCs w:val="24"/>
        </w:rPr>
        <w:t xml:space="preserve">is </w:t>
      </w:r>
      <w:r w:rsidR="008A430E" w:rsidRPr="001B1223">
        <w:rPr>
          <w:rFonts w:cstheme="minorHAnsi"/>
          <w:szCs w:val="24"/>
        </w:rPr>
        <w:t xml:space="preserve">below </w:t>
      </w:r>
      <w:r w:rsidRPr="001B1223">
        <w:rPr>
          <w:rFonts w:cstheme="minorHAnsi"/>
          <w:szCs w:val="24"/>
        </w:rPr>
        <w:t>$</w:t>
      </w:r>
      <w:r w:rsidR="008A430E" w:rsidRPr="001B1223">
        <w:rPr>
          <w:rFonts w:cstheme="minorHAnsi"/>
          <w:szCs w:val="24"/>
        </w:rPr>
        <w:t>[</w:t>
      </w:r>
      <w:r w:rsidR="00833833" w:rsidRPr="001B1223">
        <w:rPr>
          <w:rFonts w:cstheme="minorHAnsi"/>
          <w:szCs w:val="24"/>
          <w:highlight w:val="yellow"/>
        </w:rPr>
        <w:t>INCOME LIMIT</w:t>
      </w:r>
      <w:r w:rsidR="008A430E" w:rsidRPr="001B1223">
        <w:rPr>
          <w:rFonts w:cstheme="minorHAnsi"/>
          <w:szCs w:val="24"/>
        </w:rPr>
        <w:t>]</w:t>
      </w:r>
      <w:r w:rsidRPr="001B1223">
        <w:rPr>
          <w:rFonts w:cstheme="minorHAnsi"/>
          <w:szCs w:val="24"/>
        </w:rPr>
        <w:t>.</w:t>
      </w:r>
    </w:p>
    <w:p w14:paraId="5B5766C2" w14:textId="77777777" w:rsidR="004B0EA0" w:rsidRPr="001B1223" w:rsidRDefault="004B0EA0" w:rsidP="004B0EA0">
      <w:pPr>
        <w:rPr>
          <w:rFonts w:cstheme="minorHAnsi"/>
          <w:szCs w:val="24"/>
        </w:rPr>
      </w:pPr>
    </w:p>
    <w:p w14:paraId="430E0209" w14:textId="2BB429FC" w:rsidR="004B0EA0" w:rsidRPr="001B1223" w:rsidRDefault="004B0EA0" w:rsidP="004B0EA0">
      <w:pPr>
        <w:rPr>
          <w:rFonts w:cstheme="minorHAnsi"/>
          <w:szCs w:val="24"/>
        </w:rPr>
      </w:pPr>
      <w:r w:rsidRPr="001B1223">
        <w:rPr>
          <w:rFonts w:cstheme="minorHAnsi"/>
          <w:szCs w:val="24"/>
        </w:rPr>
        <w:t>Household Size</w:t>
      </w:r>
      <w:r w:rsidR="00427BB0">
        <w:rPr>
          <w:rFonts w:cstheme="minorHAnsi"/>
          <w:szCs w:val="24"/>
        </w:rPr>
        <w:t xml:space="preserve"> in 20__</w:t>
      </w:r>
      <w:r w:rsidRPr="001B1223">
        <w:rPr>
          <w:rFonts w:cstheme="minorHAnsi"/>
          <w:szCs w:val="24"/>
        </w:rPr>
        <w:t>: _______</w:t>
      </w:r>
    </w:p>
    <w:p w14:paraId="0B70D9C8" w14:textId="77777777" w:rsidR="004B0EA0" w:rsidRPr="001B1223" w:rsidRDefault="004B0EA0" w:rsidP="004B0EA0">
      <w:pPr>
        <w:rPr>
          <w:rFonts w:cstheme="minorHAnsi"/>
          <w:szCs w:val="24"/>
        </w:rPr>
      </w:pPr>
    </w:p>
    <w:p w14:paraId="035F7E37" w14:textId="50A47846" w:rsidR="004B0EA0" w:rsidRPr="001B1223" w:rsidRDefault="004B0EA0" w:rsidP="004B0EA0">
      <w:pPr>
        <w:rPr>
          <w:rFonts w:cstheme="minorHAnsi"/>
          <w:szCs w:val="24"/>
        </w:rPr>
      </w:pPr>
      <w:r w:rsidRPr="001B1223">
        <w:rPr>
          <w:rFonts w:cstheme="minorHAnsi"/>
          <w:szCs w:val="24"/>
        </w:rPr>
        <w:t xml:space="preserve">I do hereby attest that this information is true, accurate and compete to the best of my knowledge and I understand that any falsification may subject me to disqualification from the </w:t>
      </w:r>
      <w:r w:rsidR="00C410AE" w:rsidRPr="001B1223">
        <w:rPr>
          <w:rFonts w:cstheme="minorHAnsi"/>
          <w:szCs w:val="24"/>
        </w:rPr>
        <w:t>[</w:t>
      </w:r>
      <w:r w:rsidR="00C410AE" w:rsidRPr="001B1223">
        <w:rPr>
          <w:rFonts w:cstheme="minorHAnsi"/>
          <w:szCs w:val="24"/>
          <w:highlight w:val="yellow"/>
        </w:rPr>
        <w:t>ACRONYM</w:t>
      </w:r>
      <w:r w:rsidR="00C410AE" w:rsidRPr="001B1223">
        <w:rPr>
          <w:rFonts w:cstheme="minorHAnsi"/>
          <w:szCs w:val="24"/>
        </w:rPr>
        <w:t>]</w:t>
      </w:r>
      <w:r w:rsidRPr="001B1223">
        <w:rPr>
          <w:rFonts w:cstheme="minorHAnsi"/>
          <w:szCs w:val="24"/>
        </w:rPr>
        <w:t xml:space="preserve"> program</w:t>
      </w:r>
      <w:r w:rsidR="00C410AE" w:rsidRPr="001B1223">
        <w:rPr>
          <w:rFonts w:cstheme="minorHAnsi"/>
          <w:szCs w:val="24"/>
        </w:rPr>
        <w:t xml:space="preserve"> and repayment of any incentives and funds paid to </w:t>
      </w:r>
      <w:r w:rsidR="00B4036F" w:rsidRPr="001B1223">
        <w:rPr>
          <w:rFonts w:cstheme="minorHAnsi"/>
          <w:szCs w:val="24"/>
        </w:rPr>
        <w:t>[</w:t>
      </w:r>
      <w:r w:rsidR="00B4036F" w:rsidRPr="001B1223">
        <w:rPr>
          <w:rFonts w:cstheme="minorHAnsi"/>
          <w:szCs w:val="24"/>
          <w:highlight w:val="yellow"/>
        </w:rPr>
        <w:t>STATE</w:t>
      </w:r>
      <w:r w:rsidR="00B4036F" w:rsidRPr="001B1223">
        <w:rPr>
          <w:rFonts w:cstheme="minorHAnsi"/>
          <w:szCs w:val="24"/>
        </w:rPr>
        <w:t>]</w:t>
      </w:r>
      <w:r w:rsidR="00D1204F" w:rsidRPr="001B1223">
        <w:rPr>
          <w:rFonts w:cstheme="minorHAnsi"/>
          <w:szCs w:val="24"/>
        </w:rPr>
        <w:t>.</w:t>
      </w:r>
    </w:p>
    <w:p w14:paraId="0179AC12" w14:textId="77777777" w:rsidR="004B0EA0" w:rsidRPr="001B1223" w:rsidRDefault="004B0EA0" w:rsidP="004B0EA0">
      <w:pPr>
        <w:rPr>
          <w:rFonts w:cstheme="minorHAnsi"/>
          <w:szCs w:val="24"/>
        </w:rPr>
      </w:pPr>
    </w:p>
    <w:p w14:paraId="33CAE8D6" w14:textId="77777777" w:rsidR="004B0EA0" w:rsidRPr="001B1223" w:rsidRDefault="004B0EA0" w:rsidP="004B0EA0">
      <w:pPr>
        <w:rPr>
          <w:rFonts w:cstheme="minorHAnsi"/>
          <w:szCs w:val="24"/>
        </w:rPr>
      </w:pPr>
      <w:r w:rsidRPr="001B1223">
        <w:rPr>
          <w:rFonts w:cstheme="minorHAnsi"/>
          <w:szCs w:val="24"/>
        </w:rPr>
        <w:t>Applicant Signature: ___________________________________________</w:t>
      </w:r>
    </w:p>
    <w:p w14:paraId="0A53195C" w14:textId="77777777" w:rsidR="004B0EA0" w:rsidRPr="001B1223" w:rsidRDefault="004B0EA0" w:rsidP="004B0EA0">
      <w:pPr>
        <w:rPr>
          <w:rFonts w:cstheme="minorHAnsi"/>
          <w:szCs w:val="24"/>
        </w:rPr>
      </w:pPr>
    </w:p>
    <w:p w14:paraId="3100A591" w14:textId="39BB76D9" w:rsidR="004B0EA0" w:rsidRPr="001B1223" w:rsidRDefault="004B0EA0" w:rsidP="004B0EA0">
      <w:pPr>
        <w:rPr>
          <w:rFonts w:cstheme="minorHAnsi"/>
          <w:szCs w:val="24"/>
        </w:rPr>
      </w:pPr>
      <w:r w:rsidRPr="001B1223">
        <w:rPr>
          <w:rFonts w:cstheme="minorHAnsi"/>
          <w:szCs w:val="24"/>
        </w:rPr>
        <w:t>Date:</w:t>
      </w:r>
      <w:r w:rsidR="00427BB0">
        <w:rPr>
          <w:rFonts w:cstheme="minorHAnsi"/>
          <w:szCs w:val="24"/>
        </w:rPr>
        <w:t xml:space="preserve"> </w:t>
      </w:r>
      <w:r w:rsidRPr="001B1223">
        <w:rPr>
          <w:rFonts w:cstheme="minorHAnsi"/>
          <w:szCs w:val="24"/>
        </w:rPr>
        <w:t>_______________________________________________________</w:t>
      </w:r>
    </w:p>
    <w:p w14:paraId="34C1106F" w14:textId="00DC8448" w:rsidR="00C901B6" w:rsidRPr="001B1223" w:rsidRDefault="00C901B6" w:rsidP="004B0EA0">
      <w:pPr>
        <w:rPr>
          <w:szCs w:val="24"/>
        </w:rPr>
      </w:pPr>
      <w:r w:rsidRPr="001B1223">
        <w:rPr>
          <w:szCs w:val="24"/>
        </w:rPr>
        <w:br w:type="page"/>
      </w:r>
    </w:p>
    <w:p w14:paraId="7C68564A" w14:textId="2DFF7E96" w:rsidR="00386EA0" w:rsidRPr="00DE359B" w:rsidRDefault="00CB22AE" w:rsidP="00BB444E">
      <w:pPr>
        <w:pStyle w:val="Appendix"/>
      </w:pPr>
      <w:bookmarkStart w:id="195" w:name="_Toc139629349"/>
      <w:r w:rsidRPr="00DE359B">
        <w:rPr>
          <w:bCs/>
        </w:rPr>
        <w:lastRenderedPageBreak/>
        <w:t xml:space="preserve">Appendix </w:t>
      </w:r>
      <w:r w:rsidR="001A256D" w:rsidRPr="00DE359B">
        <w:rPr>
          <w:bCs/>
        </w:rPr>
        <w:t>C</w:t>
      </w:r>
      <w:r w:rsidRPr="00DE359B">
        <w:rPr>
          <w:bCs/>
        </w:rPr>
        <w:t>:</w:t>
      </w:r>
      <w:r w:rsidRPr="00DE359B">
        <w:rPr>
          <w:b/>
        </w:rPr>
        <w:t xml:space="preserve"> </w:t>
      </w:r>
      <w:r w:rsidR="00A6025D" w:rsidRPr="00DE359B">
        <w:t xml:space="preserve">TEMPLATE – </w:t>
      </w:r>
      <w:r w:rsidR="00C5016A" w:rsidRPr="00DE359B">
        <w:t xml:space="preserve">ITC </w:t>
      </w:r>
      <w:r w:rsidR="00346377" w:rsidRPr="00DE359B">
        <w:t>Perce</w:t>
      </w:r>
      <w:r w:rsidR="005D79D0" w:rsidRPr="00DE359B">
        <w:t xml:space="preserve">ntage v. </w:t>
      </w:r>
      <w:r w:rsidR="00193D3E" w:rsidRPr="00DE359B">
        <w:t>Proposed Incentive Level</w:t>
      </w:r>
      <w:bookmarkEnd w:id="195"/>
    </w:p>
    <w:p w14:paraId="0EBC16D5" w14:textId="77777777" w:rsidR="006C5DEC" w:rsidRPr="00DE359B" w:rsidRDefault="006C5DEC" w:rsidP="006C5DEC"/>
    <w:tbl>
      <w:tblPr>
        <w:tblW w:w="5511"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613"/>
        <w:gridCol w:w="3898"/>
      </w:tblGrid>
      <w:tr w:rsidR="006C5DEC" w:rsidRPr="00DE359B" w14:paraId="7E3E7444" w14:textId="77777777" w:rsidTr="006C5DEC">
        <w:trPr>
          <w:trHeight w:val="413"/>
          <w:jc w:val="center"/>
        </w:trPr>
        <w:tc>
          <w:tcPr>
            <w:tcW w:w="0" w:type="auto"/>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hideMark/>
          </w:tcPr>
          <w:p w14:paraId="598418AF" w14:textId="794E6CE2" w:rsidR="00193D3E" w:rsidRPr="00DE359B" w:rsidRDefault="00193D3E" w:rsidP="006C5DEC">
            <w:pPr>
              <w:spacing w:before="100" w:beforeAutospacing="1" w:after="100" w:afterAutospacing="1" w:line="276" w:lineRule="auto"/>
              <w:jc w:val="center"/>
              <w:rPr>
                <w:rFonts w:eastAsia="Times New Roman" w:cstheme="minorHAnsi"/>
                <w:color w:val="000000" w:themeColor="text1"/>
                <w:szCs w:val="24"/>
              </w:rPr>
            </w:pPr>
            <w:r w:rsidRPr="00DE359B">
              <w:rPr>
                <w:rFonts w:eastAsia="Times New Roman" w:cstheme="minorHAnsi"/>
                <w:color w:val="000000" w:themeColor="text1"/>
                <w:szCs w:val="24"/>
              </w:rPr>
              <w:t>ITC Percentage</w:t>
            </w:r>
          </w:p>
        </w:tc>
        <w:tc>
          <w:tcPr>
            <w:tcW w:w="0" w:type="auto"/>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hideMark/>
          </w:tcPr>
          <w:p w14:paraId="3BB3DD52" w14:textId="50B40493" w:rsidR="00193D3E" w:rsidRPr="00DE359B" w:rsidRDefault="00193D3E" w:rsidP="006C5DEC">
            <w:pPr>
              <w:spacing w:before="100" w:beforeAutospacing="1" w:after="100" w:afterAutospacing="1" w:line="276" w:lineRule="auto"/>
              <w:jc w:val="center"/>
              <w:rPr>
                <w:rFonts w:eastAsia="Times New Roman" w:cstheme="minorHAnsi"/>
                <w:color w:val="000000" w:themeColor="text1"/>
                <w:szCs w:val="24"/>
              </w:rPr>
            </w:pPr>
            <w:r w:rsidRPr="00DE359B">
              <w:rPr>
                <w:rFonts w:eastAsia="Times New Roman" w:cstheme="minorHAnsi"/>
                <w:color w:val="000000" w:themeColor="text1"/>
                <w:szCs w:val="24"/>
              </w:rPr>
              <w:t>Proposed Incentive Level</w:t>
            </w:r>
            <w:r w:rsidR="005D1E38" w:rsidRPr="00DE359B">
              <w:rPr>
                <w:rFonts w:eastAsia="Times New Roman" w:cstheme="minorHAnsi"/>
                <w:color w:val="000000" w:themeColor="text1"/>
                <w:szCs w:val="24"/>
              </w:rPr>
              <w:t xml:space="preserve"> ($ / </w:t>
            </w:r>
            <w:r w:rsidR="006C5DEC" w:rsidRPr="00DE359B">
              <w:rPr>
                <w:rFonts w:eastAsia="Times New Roman" w:cstheme="minorHAnsi"/>
                <w:color w:val="000000" w:themeColor="text1"/>
                <w:szCs w:val="24"/>
              </w:rPr>
              <w:t>[</w:t>
            </w:r>
            <w:r w:rsidR="006C5DEC" w:rsidRPr="00DE359B">
              <w:rPr>
                <w:rFonts w:eastAsia="Times New Roman" w:cstheme="minorHAnsi"/>
                <w:color w:val="000000" w:themeColor="text1"/>
                <w:szCs w:val="24"/>
                <w:highlight w:val="yellow"/>
              </w:rPr>
              <w:t>UNIT</w:t>
            </w:r>
            <w:r w:rsidR="006C5DEC" w:rsidRPr="00DE359B">
              <w:rPr>
                <w:rFonts w:eastAsia="Times New Roman" w:cstheme="minorHAnsi"/>
                <w:color w:val="000000" w:themeColor="text1"/>
                <w:szCs w:val="24"/>
              </w:rPr>
              <w:t>])</w:t>
            </w:r>
          </w:p>
        </w:tc>
      </w:tr>
      <w:tr w:rsidR="006C5DEC" w:rsidRPr="00DE359B" w14:paraId="775E176C" w14:textId="77777777" w:rsidTr="006C5DEC">
        <w:trPr>
          <w:trHeight w:val="413"/>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FF60F8" w14:textId="25205997" w:rsidR="00193D3E" w:rsidRPr="00DE359B" w:rsidRDefault="00193D3E" w:rsidP="006C5DEC">
            <w:pPr>
              <w:spacing w:before="100" w:beforeAutospacing="1" w:after="100" w:afterAutospacing="1" w:line="276" w:lineRule="auto"/>
              <w:jc w:val="center"/>
              <w:rPr>
                <w:rFonts w:eastAsia="Times New Roman" w:cstheme="minorHAnsi"/>
                <w:szCs w:val="24"/>
              </w:rPr>
            </w:pPr>
            <w:r w:rsidRPr="00DE359B">
              <w:rPr>
                <w:rFonts w:eastAsia="Times New Roman" w:cstheme="minorHAnsi"/>
                <w:szCs w:val="24"/>
              </w:rPr>
              <w:t>30%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37E522" w14:textId="0C89406B" w:rsidR="00193D3E" w:rsidRPr="00DE359B" w:rsidRDefault="00193D3E" w:rsidP="006C5DEC">
            <w:pPr>
              <w:spacing w:before="100" w:beforeAutospacing="1" w:after="100" w:afterAutospacing="1" w:line="276" w:lineRule="auto"/>
              <w:jc w:val="center"/>
              <w:rPr>
                <w:rFonts w:eastAsia="Times New Roman" w:cstheme="minorHAnsi"/>
                <w:szCs w:val="24"/>
              </w:rPr>
            </w:pPr>
            <w:r w:rsidRPr="00DE359B">
              <w:rPr>
                <w:rFonts w:eastAsia="Times New Roman" w:cstheme="minorHAnsi"/>
                <w:szCs w:val="24"/>
              </w:rPr>
              <w:t>$</w:t>
            </w:r>
            <w:proofErr w:type="gramStart"/>
            <w:r w:rsidR="005D1E38" w:rsidRPr="00DE359B">
              <w:rPr>
                <w:rFonts w:eastAsia="Times New Roman" w:cstheme="minorHAnsi"/>
                <w:szCs w:val="24"/>
              </w:rPr>
              <w:t>#.#</w:t>
            </w:r>
            <w:proofErr w:type="gramEnd"/>
            <w:r w:rsidR="005D1E38" w:rsidRPr="00DE359B">
              <w:rPr>
                <w:rFonts w:eastAsia="Times New Roman" w:cstheme="minorHAnsi"/>
                <w:szCs w:val="24"/>
              </w:rPr>
              <w:t xml:space="preserve"># / </w:t>
            </w:r>
            <w:r w:rsidR="006C5DEC" w:rsidRPr="00DE359B">
              <w:rPr>
                <w:rFonts w:eastAsia="Times New Roman" w:cstheme="minorHAnsi"/>
                <w:color w:val="000000" w:themeColor="text1"/>
                <w:szCs w:val="24"/>
              </w:rPr>
              <w:t>[</w:t>
            </w:r>
            <w:r w:rsidR="006C5DEC" w:rsidRPr="00DE359B">
              <w:rPr>
                <w:rFonts w:eastAsia="Times New Roman" w:cstheme="minorHAnsi"/>
                <w:color w:val="000000" w:themeColor="text1"/>
                <w:szCs w:val="24"/>
                <w:highlight w:val="yellow"/>
              </w:rPr>
              <w:t>UNIT</w:t>
            </w:r>
            <w:r w:rsidR="006C5DEC" w:rsidRPr="00DE359B">
              <w:rPr>
                <w:rFonts w:eastAsia="Times New Roman" w:cstheme="minorHAnsi"/>
                <w:color w:val="000000" w:themeColor="text1"/>
                <w:szCs w:val="24"/>
              </w:rPr>
              <w:t>]</w:t>
            </w:r>
          </w:p>
        </w:tc>
      </w:tr>
      <w:tr w:rsidR="006C5DEC" w:rsidRPr="00DE359B" w14:paraId="7E1AE3AA" w14:textId="77777777" w:rsidTr="006C5DEC">
        <w:trPr>
          <w:trHeight w:val="413"/>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B594C6" w14:textId="6519B5B1" w:rsidR="00193D3E" w:rsidRPr="00DE359B" w:rsidRDefault="00193D3E" w:rsidP="006C5DEC">
            <w:pPr>
              <w:spacing w:before="100" w:beforeAutospacing="1" w:after="100" w:afterAutospacing="1" w:line="276" w:lineRule="auto"/>
              <w:jc w:val="center"/>
              <w:rPr>
                <w:rFonts w:eastAsia="Times New Roman" w:cstheme="minorHAnsi"/>
                <w:szCs w:val="24"/>
              </w:rPr>
            </w:pPr>
            <w:r w:rsidRPr="00DE359B">
              <w:rPr>
                <w:rFonts w:eastAsia="Times New Roman" w:cstheme="minorHAnsi"/>
                <w:szCs w:val="24"/>
              </w:rPr>
              <w:t>40%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196A97" w14:textId="234CFBCE" w:rsidR="00193D3E" w:rsidRPr="00DE359B" w:rsidRDefault="006C5DEC" w:rsidP="006C5DEC">
            <w:pPr>
              <w:spacing w:before="100" w:beforeAutospacing="1" w:after="100" w:afterAutospacing="1" w:line="276" w:lineRule="auto"/>
              <w:jc w:val="center"/>
              <w:rPr>
                <w:rFonts w:eastAsia="Times New Roman" w:cstheme="minorHAnsi"/>
                <w:szCs w:val="24"/>
              </w:rPr>
            </w:pPr>
            <w:r w:rsidRPr="00DE359B">
              <w:rPr>
                <w:rFonts w:eastAsia="Times New Roman" w:cstheme="minorHAnsi"/>
                <w:szCs w:val="24"/>
              </w:rPr>
              <w:t>$</w:t>
            </w:r>
            <w:proofErr w:type="gramStart"/>
            <w:r w:rsidRPr="00DE359B">
              <w:rPr>
                <w:rFonts w:eastAsia="Times New Roman" w:cstheme="minorHAnsi"/>
                <w:szCs w:val="24"/>
              </w:rPr>
              <w:t>#.#</w:t>
            </w:r>
            <w:proofErr w:type="gramEnd"/>
            <w:r w:rsidRPr="00DE359B">
              <w:rPr>
                <w:rFonts w:eastAsia="Times New Roman" w:cstheme="minorHAnsi"/>
                <w:szCs w:val="24"/>
              </w:rPr>
              <w:t xml:space="preserve"># / </w:t>
            </w:r>
            <w:r w:rsidRPr="00DE359B">
              <w:rPr>
                <w:rFonts w:eastAsia="Times New Roman" w:cstheme="minorHAnsi"/>
                <w:color w:val="000000" w:themeColor="text1"/>
                <w:szCs w:val="24"/>
              </w:rPr>
              <w:t>[</w:t>
            </w:r>
            <w:r w:rsidRPr="00DE359B">
              <w:rPr>
                <w:rFonts w:eastAsia="Times New Roman" w:cstheme="minorHAnsi"/>
                <w:color w:val="000000" w:themeColor="text1"/>
                <w:szCs w:val="24"/>
                <w:highlight w:val="yellow"/>
              </w:rPr>
              <w:t>UNIT</w:t>
            </w:r>
            <w:r w:rsidRPr="00DE359B">
              <w:rPr>
                <w:rFonts w:eastAsia="Times New Roman" w:cstheme="minorHAnsi"/>
                <w:color w:val="000000" w:themeColor="text1"/>
                <w:szCs w:val="24"/>
              </w:rPr>
              <w:t>]</w:t>
            </w:r>
          </w:p>
        </w:tc>
      </w:tr>
      <w:tr w:rsidR="006C5DEC" w:rsidRPr="00DE359B" w14:paraId="3344975B" w14:textId="77777777" w:rsidTr="006C5DEC">
        <w:trPr>
          <w:trHeight w:val="413"/>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9CF587" w14:textId="265C3E37" w:rsidR="00193D3E" w:rsidRPr="00DE359B" w:rsidRDefault="00193D3E" w:rsidP="006C5DEC">
            <w:pPr>
              <w:spacing w:before="100" w:beforeAutospacing="1" w:after="100" w:afterAutospacing="1" w:line="276" w:lineRule="auto"/>
              <w:jc w:val="center"/>
              <w:rPr>
                <w:rFonts w:eastAsia="Times New Roman" w:cstheme="minorHAnsi"/>
                <w:szCs w:val="24"/>
              </w:rPr>
            </w:pPr>
            <w:r w:rsidRPr="00DE359B">
              <w:rPr>
                <w:rFonts w:eastAsia="Times New Roman" w:cstheme="minorHAnsi"/>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843726" w14:textId="3BCB8192" w:rsidR="00193D3E" w:rsidRPr="00DE359B" w:rsidRDefault="006C5DEC" w:rsidP="006C5DEC">
            <w:pPr>
              <w:spacing w:before="100" w:beforeAutospacing="1" w:after="100" w:afterAutospacing="1" w:line="276" w:lineRule="auto"/>
              <w:jc w:val="center"/>
              <w:rPr>
                <w:rFonts w:eastAsia="Times New Roman" w:cstheme="minorHAnsi"/>
                <w:szCs w:val="24"/>
              </w:rPr>
            </w:pPr>
            <w:r w:rsidRPr="00DE359B">
              <w:rPr>
                <w:rFonts w:eastAsia="Times New Roman" w:cstheme="minorHAnsi"/>
                <w:szCs w:val="24"/>
              </w:rPr>
              <w:t>$</w:t>
            </w:r>
            <w:proofErr w:type="gramStart"/>
            <w:r w:rsidRPr="00DE359B">
              <w:rPr>
                <w:rFonts w:eastAsia="Times New Roman" w:cstheme="minorHAnsi"/>
                <w:szCs w:val="24"/>
              </w:rPr>
              <w:t>#.#</w:t>
            </w:r>
            <w:proofErr w:type="gramEnd"/>
            <w:r w:rsidRPr="00DE359B">
              <w:rPr>
                <w:rFonts w:eastAsia="Times New Roman" w:cstheme="minorHAnsi"/>
                <w:szCs w:val="24"/>
              </w:rPr>
              <w:t xml:space="preserve"># / </w:t>
            </w:r>
            <w:r w:rsidRPr="00DE359B">
              <w:rPr>
                <w:rFonts w:eastAsia="Times New Roman" w:cstheme="minorHAnsi"/>
                <w:color w:val="000000" w:themeColor="text1"/>
                <w:szCs w:val="24"/>
              </w:rPr>
              <w:t>[</w:t>
            </w:r>
            <w:r w:rsidRPr="00DE359B">
              <w:rPr>
                <w:rFonts w:eastAsia="Times New Roman" w:cstheme="minorHAnsi"/>
                <w:color w:val="000000" w:themeColor="text1"/>
                <w:szCs w:val="24"/>
                <w:highlight w:val="yellow"/>
              </w:rPr>
              <w:t>UNIT</w:t>
            </w:r>
            <w:r w:rsidRPr="00DE359B">
              <w:rPr>
                <w:rFonts w:eastAsia="Times New Roman" w:cstheme="minorHAnsi"/>
                <w:color w:val="000000" w:themeColor="text1"/>
                <w:szCs w:val="24"/>
              </w:rPr>
              <w:t>]</w:t>
            </w:r>
          </w:p>
        </w:tc>
      </w:tr>
      <w:tr w:rsidR="006C5DEC" w:rsidRPr="00DE359B" w14:paraId="752DA209" w14:textId="77777777" w:rsidTr="006C5DEC">
        <w:trPr>
          <w:trHeight w:val="40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6F3CC5" w14:textId="0936A3B8" w:rsidR="00193D3E" w:rsidRPr="00DE359B" w:rsidRDefault="00193D3E" w:rsidP="006C5DEC">
            <w:pPr>
              <w:spacing w:before="100" w:beforeAutospacing="1" w:after="100" w:afterAutospacing="1" w:line="276" w:lineRule="auto"/>
              <w:jc w:val="center"/>
              <w:rPr>
                <w:rFonts w:eastAsia="Times New Roman" w:cstheme="minorHAnsi"/>
                <w:szCs w:val="24"/>
              </w:rPr>
            </w:pPr>
            <w:r w:rsidRPr="00DE359B">
              <w:rPr>
                <w:rFonts w:eastAsia="Times New Roman" w:cstheme="minorHAnsi"/>
                <w:szCs w:val="24"/>
              </w:rPr>
              <w:t>60%</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7B530A" w14:textId="10338FFB" w:rsidR="00193D3E" w:rsidRPr="00DE359B" w:rsidRDefault="006C5DEC" w:rsidP="006C5DEC">
            <w:pPr>
              <w:spacing w:before="100" w:beforeAutospacing="1" w:after="100" w:afterAutospacing="1" w:line="276" w:lineRule="auto"/>
              <w:jc w:val="center"/>
              <w:rPr>
                <w:rFonts w:eastAsia="Times New Roman" w:cstheme="minorHAnsi"/>
                <w:szCs w:val="24"/>
              </w:rPr>
            </w:pPr>
            <w:r w:rsidRPr="00DE359B">
              <w:rPr>
                <w:rFonts w:eastAsia="Times New Roman" w:cstheme="minorHAnsi"/>
                <w:szCs w:val="24"/>
              </w:rPr>
              <w:t>$</w:t>
            </w:r>
            <w:proofErr w:type="gramStart"/>
            <w:r w:rsidRPr="00DE359B">
              <w:rPr>
                <w:rFonts w:eastAsia="Times New Roman" w:cstheme="minorHAnsi"/>
                <w:szCs w:val="24"/>
              </w:rPr>
              <w:t>#.#</w:t>
            </w:r>
            <w:proofErr w:type="gramEnd"/>
            <w:r w:rsidRPr="00DE359B">
              <w:rPr>
                <w:rFonts w:eastAsia="Times New Roman" w:cstheme="minorHAnsi"/>
                <w:szCs w:val="24"/>
              </w:rPr>
              <w:t xml:space="preserve"># / </w:t>
            </w:r>
            <w:r w:rsidRPr="00DE359B">
              <w:rPr>
                <w:rFonts w:eastAsia="Times New Roman" w:cstheme="minorHAnsi"/>
                <w:color w:val="000000" w:themeColor="text1"/>
                <w:szCs w:val="24"/>
              </w:rPr>
              <w:t>[</w:t>
            </w:r>
            <w:r w:rsidRPr="00DE359B">
              <w:rPr>
                <w:rFonts w:eastAsia="Times New Roman" w:cstheme="minorHAnsi"/>
                <w:color w:val="000000" w:themeColor="text1"/>
                <w:szCs w:val="24"/>
                <w:highlight w:val="yellow"/>
              </w:rPr>
              <w:t>UNIT</w:t>
            </w:r>
            <w:r w:rsidRPr="00DE359B">
              <w:rPr>
                <w:rFonts w:eastAsia="Times New Roman" w:cstheme="minorHAnsi"/>
                <w:color w:val="000000" w:themeColor="text1"/>
                <w:szCs w:val="24"/>
              </w:rPr>
              <w:t>]</w:t>
            </w:r>
          </w:p>
        </w:tc>
      </w:tr>
    </w:tbl>
    <w:p w14:paraId="407283F6" w14:textId="77777777" w:rsidR="00193D3E" w:rsidRPr="00DE359B" w:rsidRDefault="00193D3E" w:rsidP="00193D3E"/>
    <w:p w14:paraId="5A557270" w14:textId="77777777" w:rsidR="00CB22AE" w:rsidRPr="00DE359B" w:rsidRDefault="00CB22AE">
      <w:pPr>
        <w:rPr>
          <w:rFonts w:eastAsiaTheme="majorEastAsia" w:cstheme="majorBidi"/>
          <w:color w:val="2E74B5" w:themeColor="accent1" w:themeShade="BF"/>
          <w:sz w:val="26"/>
          <w:szCs w:val="26"/>
        </w:rPr>
      </w:pPr>
      <w:r w:rsidRPr="00DE359B">
        <w:br w:type="page"/>
      </w:r>
    </w:p>
    <w:p w14:paraId="649DC583" w14:textId="40E21360" w:rsidR="00386EA0" w:rsidRPr="00DE359B" w:rsidRDefault="00386EA0" w:rsidP="00BB444E">
      <w:pPr>
        <w:pStyle w:val="Appendix"/>
      </w:pPr>
      <w:bookmarkStart w:id="196" w:name="_Toc139629350"/>
      <w:r w:rsidRPr="00DE359B">
        <w:lastRenderedPageBreak/>
        <w:t xml:space="preserve">Appendix </w:t>
      </w:r>
      <w:r w:rsidR="001A256D" w:rsidRPr="00DE359B">
        <w:t>D</w:t>
      </w:r>
      <w:r w:rsidRPr="00DE359B">
        <w:t>:</w:t>
      </w:r>
      <w:r w:rsidR="005E5B98" w:rsidRPr="00DE359B">
        <w:t xml:space="preserve"> TEMPLATE –</w:t>
      </w:r>
      <w:r w:rsidR="00A43D9A" w:rsidRPr="00DE359B">
        <w:t xml:space="preserve"> Estimated Year 1 Savings</w:t>
      </w:r>
      <w:bookmarkEnd w:id="196"/>
    </w:p>
    <w:p w14:paraId="0B65ABC3" w14:textId="77777777" w:rsidR="00CB22AE" w:rsidRPr="00DE359B" w:rsidRDefault="00CB22AE" w:rsidP="00CB22AE"/>
    <w:tbl>
      <w:tblPr>
        <w:tblW w:w="9074" w:type="dxa"/>
        <w:shd w:val="clear" w:color="auto" w:fill="FFFFFF"/>
        <w:tblCellMar>
          <w:top w:w="15" w:type="dxa"/>
          <w:left w:w="15" w:type="dxa"/>
          <w:bottom w:w="15" w:type="dxa"/>
          <w:right w:w="15" w:type="dxa"/>
        </w:tblCellMar>
        <w:tblLook w:val="04A0" w:firstRow="1" w:lastRow="0" w:firstColumn="1" w:lastColumn="0" w:noHBand="0" w:noVBand="1"/>
      </w:tblPr>
      <w:tblGrid>
        <w:gridCol w:w="1097"/>
        <w:gridCol w:w="980"/>
        <w:gridCol w:w="1333"/>
        <w:gridCol w:w="915"/>
        <w:gridCol w:w="2235"/>
        <w:gridCol w:w="2514"/>
      </w:tblGrid>
      <w:tr w:rsidR="00F83525" w:rsidRPr="00DE359B" w14:paraId="7FC2B418" w14:textId="0B35DBDC" w:rsidTr="00F83525">
        <w:trPr>
          <w:trHeight w:val="625"/>
        </w:trPr>
        <w:tc>
          <w:tcPr>
            <w:tcW w:w="0" w:type="auto"/>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hideMark/>
          </w:tcPr>
          <w:p w14:paraId="273A350F" w14:textId="6A92F3ED" w:rsidR="00F83525" w:rsidRPr="00DE359B" w:rsidRDefault="00F83525" w:rsidP="00F83525">
            <w:pPr>
              <w:jc w:val="center"/>
            </w:pPr>
            <w:r w:rsidRPr="00DE359B">
              <w:t>System Size</w:t>
            </w:r>
          </w:p>
        </w:tc>
        <w:tc>
          <w:tcPr>
            <w:tcW w:w="0" w:type="auto"/>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hideMark/>
          </w:tcPr>
          <w:p w14:paraId="7F12447B" w14:textId="0D38C61B" w:rsidR="00F83525" w:rsidRPr="00DE359B" w:rsidRDefault="00F83525" w:rsidP="00F83525">
            <w:pPr>
              <w:jc w:val="center"/>
            </w:pPr>
            <w:r w:rsidRPr="00DE359B">
              <w:t xml:space="preserve">Capacity </w:t>
            </w:r>
            <w:r w:rsidRPr="00DE359B">
              <w:br/>
              <w:t xml:space="preserve"> (kW-DC)</w:t>
            </w:r>
          </w:p>
        </w:tc>
        <w:tc>
          <w:tcPr>
            <w:tcW w:w="1333"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hideMark/>
          </w:tcPr>
          <w:p w14:paraId="7ADA202F" w14:textId="5BC7FE9B" w:rsidR="00F83525" w:rsidRPr="00DE359B" w:rsidRDefault="00F83525" w:rsidP="00F83525">
            <w:pPr>
              <w:jc w:val="center"/>
            </w:pPr>
            <w:r w:rsidRPr="00DE359B">
              <w:t>Year 1 Lease Payment</w:t>
            </w:r>
          </w:p>
        </w:tc>
        <w:tc>
          <w:tcPr>
            <w:tcW w:w="915"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hideMark/>
          </w:tcPr>
          <w:p w14:paraId="1D11B4DF" w14:textId="5F9C67B8" w:rsidR="00F83525" w:rsidRPr="00DE359B" w:rsidRDefault="00F83525" w:rsidP="00F83525">
            <w:pPr>
              <w:jc w:val="center"/>
            </w:pPr>
            <w:r w:rsidRPr="00DE359B">
              <w:t>Year 1 Net Savings</w:t>
            </w:r>
          </w:p>
        </w:tc>
        <w:tc>
          <w:tcPr>
            <w:tcW w:w="2235"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tcPr>
          <w:p w14:paraId="3E48FF14" w14:textId="30EC6AA4" w:rsidR="00F83525" w:rsidRPr="00DE359B" w:rsidRDefault="00F83525" w:rsidP="00F83525">
            <w:pPr>
              <w:jc w:val="center"/>
            </w:pPr>
            <w:commentRangeStart w:id="197"/>
            <w:r w:rsidRPr="00DE359B">
              <w:t>Escalator – Scenario One</w:t>
            </w:r>
          </w:p>
        </w:tc>
        <w:tc>
          <w:tcPr>
            <w:tcW w:w="2514"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tcPr>
          <w:p w14:paraId="2C404B1C" w14:textId="1A6C1823" w:rsidR="00F83525" w:rsidRPr="00DE359B" w:rsidRDefault="00F83525" w:rsidP="00F83525">
            <w:pPr>
              <w:jc w:val="center"/>
            </w:pPr>
            <w:r w:rsidRPr="00DE359B">
              <w:t>Escalator – Scenario Two</w:t>
            </w:r>
            <w:r w:rsidR="00C03DE4">
              <w:t xml:space="preserve"> etc. </w:t>
            </w:r>
            <w:commentRangeEnd w:id="197"/>
            <w:r w:rsidR="006711B7">
              <w:rPr>
                <w:rStyle w:val="CommentReference"/>
              </w:rPr>
              <w:commentReference w:id="197"/>
            </w:r>
          </w:p>
        </w:tc>
      </w:tr>
      <w:tr w:rsidR="00F83525" w:rsidRPr="00DE359B" w14:paraId="6DED83D2" w14:textId="2A99ECD0" w:rsidTr="00F83525">
        <w:trPr>
          <w:trHeight w:val="596"/>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83F520" w14:textId="5614C4E3" w:rsidR="00F83525" w:rsidRPr="00DE359B" w:rsidRDefault="00F83525" w:rsidP="008E06A1">
            <w:pPr>
              <w:jc w:val="center"/>
            </w:pPr>
            <w:r w:rsidRPr="00DE359B">
              <w:t>X-Small</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5FC8EE" w14:textId="49ADB0A2" w:rsidR="00F83525" w:rsidRPr="00DE359B" w:rsidRDefault="00F83525" w:rsidP="008E06A1">
            <w:pPr>
              <w:jc w:val="center"/>
            </w:pPr>
            <w:r w:rsidRPr="00DE359B">
              <w:t># kW</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AC397D" w14:textId="7A3E0467" w:rsidR="00F83525" w:rsidRPr="00DE359B" w:rsidRDefault="00F83525" w:rsidP="008E06A1">
            <w:pPr>
              <w:jc w:val="center"/>
            </w:pPr>
            <w:r w:rsidRPr="00DE359B">
              <w:t>$###</w:t>
            </w: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2640E2" w14:textId="4E791E6E" w:rsidR="00F83525" w:rsidRPr="00DE359B" w:rsidRDefault="00F83525" w:rsidP="008E06A1">
            <w:pPr>
              <w:jc w:val="center"/>
            </w:pPr>
            <w:r w:rsidRPr="00DE359B">
              <w:t>$###</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Pr>
          <w:p w14:paraId="2F6789E1" w14:textId="77777777" w:rsidR="00F83525" w:rsidRPr="00DE359B" w:rsidRDefault="00F83525" w:rsidP="008E06A1">
            <w:pPr>
              <w:jc w:val="center"/>
            </w:pPr>
          </w:p>
        </w:tc>
        <w:tc>
          <w:tcPr>
            <w:tcW w:w="2514" w:type="dxa"/>
            <w:tcBorders>
              <w:top w:val="single" w:sz="8" w:space="0" w:color="000000"/>
              <w:left w:val="single" w:sz="8" w:space="0" w:color="000000"/>
              <w:bottom w:val="single" w:sz="8" w:space="0" w:color="000000"/>
              <w:right w:val="single" w:sz="8" w:space="0" w:color="000000"/>
            </w:tcBorders>
            <w:shd w:val="clear" w:color="auto" w:fill="FFFFFF"/>
          </w:tcPr>
          <w:p w14:paraId="6E1EA141" w14:textId="77777777" w:rsidR="00F83525" w:rsidRPr="00DE359B" w:rsidRDefault="00F83525" w:rsidP="008E06A1">
            <w:pPr>
              <w:jc w:val="center"/>
            </w:pPr>
          </w:p>
        </w:tc>
      </w:tr>
      <w:tr w:rsidR="00F83525" w:rsidRPr="00DE359B" w14:paraId="4E58CDC1" w14:textId="38E4F37F" w:rsidTr="00F83525">
        <w:trPr>
          <w:trHeight w:val="583"/>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E706F3" w14:textId="06772788" w:rsidR="00F83525" w:rsidRPr="00DE359B" w:rsidRDefault="00F83525" w:rsidP="008E06A1">
            <w:pPr>
              <w:jc w:val="center"/>
            </w:pPr>
            <w:r w:rsidRPr="00DE359B">
              <w:t>Small</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027543" w14:textId="68FE0110" w:rsidR="00F83525" w:rsidRPr="00DE359B" w:rsidRDefault="00F83525" w:rsidP="008E06A1">
            <w:pPr>
              <w:jc w:val="center"/>
            </w:pPr>
            <w:r w:rsidRPr="00DE359B">
              <w:t># kW</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597523" w14:textId="68B1D608" w:rsidR="00F83525" w:rsidRPr="00DE359B" w:rsidRDefault="00F83525" w:rsidP="008E06A1">
            <w:pPr>
              <w:jc w:val="center"/>
            </w:pPr>
            <w:r w:rsidRPr="00DE359B">
              <w:t>$###</w:t>
            </w: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EFABD5" w14:textId="1100D040" w:rsidR="00F83525" w:rsidRPr="00DE359B" w:rsidRDefault="00F83525" w:rsidP="008E06A1">
            <w:pPr>
              <w:jc w:val="center"/>
            </w:pPr>
            <w:r w:rsidRPr="00DE359B">
              <w:t>$###</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Pr>
          <w:p w14:paraId="00DFCA10" w14:textId="77777777" w:rsidR="00F83525" w:rsidRPr="00DE359B" w:rsidRDefault="00F83525" w:rsidP="008E06A1">
            <w:pPr>
              <w:jc w:val="center"/>
            </w:pPr>
          </w:p>
        </w:tc>
        <w:tc>
          <w:tcPr>
            <w:tcW w:w="2514" w:type="dxa"/>
            <w:tcBorders>
              <w:top w:val="single" w:sz="8" w:space="0" w:color="000000"/>
              <w:left w:val="single" w:sz="8" w:space="0" w:color="000000"/>
              <w:bottom w:val="single" w:sz="8" w:space="0" w:color="000000"/>
              <w:right w:val="single" w:sz="8" w:space="0" w:color="000000"/>
            </w:tcBorders>
            <w:shd w:val="clear" w:color="auto" w:fill="FFFFFF"/>
          </w:tcPr>
          <w:p w14:paraId="425E2561" w14:textId="77777777" w:rsidR="00F83525" w:rsidRPr="00DE359B" w:rsidRDefault="00F83525" w:rsidP="008E06A1">
            <w:pPr>
              <w:jc w:val="center"/>
            </w:pPr>
          </w:p>
        </w:tc>
      </w:tr>
      <w:tr w:rsidR="00F83525" w:rsidRPr="00DE359B" w14:paraId="59041C87" w14:textId="11C64EC1" w:rsidTr="00F83525">
        <w:trPr>
          <w:trHeight w:val="583"/>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DA5236" w14:textId="1989BA0F" w:rsidR="00F83525" w:rsidRPr="00DE359B" w:rsidRDefault="00F83525" w:rsidP="008E06A1">
            <w:pPr>
              <w:jc w:val="center"/>
            </w:pPr>
            <w:r w:rsidRPr="00DE359B">
              <w:t>Medium</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90A714" w14:textId="147CE614" w:rsidR="00F83525" w:rsidRPr="00DE359B" w:rsidRDefault="00F83525" w:rsidP="008E06A1">
            <w:pPr>
              <w:jc w:val="center"/>
            </w:pPr>
            <w:r w:rsidRPr="00DE359B">
              <w:t># kW</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666C5B" w14:textId="0576D844" w:rsidR="00F83525" w:rsidRPr="00DE359B" w:rsidRDefault="00F83525" w:rsidP="008E06A1">
            <w:pPr>
              <w:jc w:val="center"/>
            </w:pPr>
            <w:r w:rsidRPr="00DE359B">
              <w:t>$###</w:t>
            </w: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579A7A" w14:textId="7120682F" w:rsidR="00F83525" w:rsidRPr="00DE359B" w:rsidRDefault="00F83525" w:rsidP="008E06A1">
            <w:pPr>
              <w:jc w:val="center"/>
            </w:pPr>
            <w:r w:rsidRPr="00DE359B">
              <w:t>$###</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Pr>
          <w:p w14:paraId="3B6114A8" w14:textId="77777777" w:rsidR="00F83525" w:rsidRPr="00DE359B" w:rsidRDefault="00F83525" w:rsidP="008E06A1">
            <w:pPr>
              <w:jc w:val="center"/>
            </w:pPr>
          </w:p>
        </w:tc>
        <w:tc>
          <w:tcPr>
            <w:tcW w:w="2514" w:type="dxa"/>
            <w:tcBorders>
              <w:top w:val="single" w:sz="8" w:space="0" w:color="000000"/>
              <w:left w:val="single" w:sz="8" w:space="0" w:color="000000"/>
              <w:bottom w:val="single" w:sz="8" w:space="0" w:color="000000"/>
              <w:right w:val="single" w:sz="8" w:space="0" w:color="000000"/>
            </w:tcBorders>
            <w:shd w:val="clear" w:color="auto" w:fill="FFFFFF"/>
          </w:tcPr>
          <w:p w14:paraId="7FC7F716" w14:textId="77777777" w:rsidR="00F83525" w:rsidRPr="00DE359B" w:rsidRDefault="00F83525" w:rsidP="008E06A1">
            <w:pPr>
              <w:jc w:val="center"/>
            </w:pPr>
          </w:p>
        </w:tc>
      </w:tr>
      <w:tr w:rsidR="00F83525" w:rsidRPr="00DE359B" w14:paraId="6A2A4A42" w14:textId="4E640358" w:rsidTr="00F83525">
        <w:trPr>
          <w:trHeight w:val="596"/>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C757F7" w14:textId="1B24DF1C" w:rsidR="00F83525" w:rsidRPr="00DE359B" w:rsidRDefault="00F83525" w:rsidP="008E06A1">
            <w:pPr>
              <w:jc w:val="center"/>
            </w:pPr>
            <w:r w:rsidRPr="00DE359B">
              <w:t>Large</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8647F1" w14:textId="20D8CFA5" w:rsidR="00F83525" w:rsidRPr="00DE359B" w:rsidRDefault="00F83525" w:rsidP="008E06A1">
            <w:pPr>
              <w:jc w:val="center"/>
            </w:pPr>
            <w:r w:rsidRPr="00DE359B">
              <w:t># kW</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82BEA5" w14:textId="3529400F" w:rsidR="00F83525" w:rsidRPr="00DE359B" w:rsidRDefault="00F83525" w:rsidP="008E06A1">
            <w:pPr>
              <w:jc w:val="center"/>
            </w:pPr>
            <w:r w:rsidRPr="00DE359B">
              <w:t>$###</w:t>
            </w: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D88E77" w14:textId="3F2473CD" w:rsidR="00F83525" w:rsidRPr="00DE359B" w:rsidRDefault="00F83525" w:rsidP="008E06A1">
            <w:pPr>
              <w:jc w:val="center"/>
            </w:pPr>
            <w:r w:rsidRPr="00DE359B">
              <w:t>$###</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Pr>
          <w:p w14:paraId="5F76CCC1" w14:textId="77777777" w:rsidR="00F83525" w:rsidRPr="00DE359B" w:rsidRDefault="00F83525" w:rsidP="008E06A1">
            <w:pPr>
              <w:jc w:val="center"/>
            </w:pPr>
          </w:p>
        </w:tc>
        <w:tc>
          <w:tcPr>
            <w:tcW w:w="2514" w:type="dxa"/>
            <w:tcBorders>
              <w:top w:val="single" w:sz="8" w:space="0" w:color="000000"/>
              <w:left w:val="single" w:sz="8" w:space="0" w:color="000000"/>
              <w:bottom w:val="single" w:sz="8" w:space="0" w:color="000000"/>
              <w:right w:val="single" w:sz="8" w:space="0" w:color="000000"/>
            </w:tcBorders>
            <w:shd w:val="clear" w:color="auto" w:fill="FFFFFF"/>
          </w:tcPr>
          <w:p w14:paraId="6DE13722" w14:textId="77777777" w:rsidR="00F83525" w:rsidRPr="00DE359B" w:rsidRDefault="00F83525" w:rsidP="008E06A1">
            <w:pPr>
              <w:jc w:val="center"/>
            </w:pPr>
          </w:p>
        </w:tc>
      </w:tr>
      <w:tr w:rsidR="00F83525" w:rsidRPr="00DE359B" w14:paraId="21FAFD25" w14:textId="72A6F424" w:rsidTr="00F83525">
        <w:trPr>
          <w:trHeight w:val="583"/>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6FBC49" w14:textId="77BD265C" w:rsidR="00F83525" w:rsidRPr="00DE359B" w:rsidRDefault="00F83525" w:rsidP="008E06A1">
            <w:pPr>
              <w:jc w:val="center"/>
            </w:pPr>
            <w:r w:rsidRPr="00DE359B">
              <w:t>X-Large</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973575" w14:textId="2C06B8D2" w:rsidR="00F83525" w:rsidRPr="00DE359B" w:rsidRDefault="00F83525" w:rsidP="008E06A1">
            <w:pPr>
              <w:jc w:val="center"/>
            </w:pPr>
            <w:r w:rsidRPr="00DE359B">
              <w:t># kW</w:t>
            </w:r>
          </w:p>
        </w:tc>
        <w:tc>
          <w:tcPr>
            <w:tcW w:w="133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EA8392" w14:textId="1E70363D" w:rsidR="00F83525" w:rsidRPr="00DE359B" w:rsidRDefault="00F83525" w:rsidP="008E06A1">
            <w:pPr>
              <w:jc w:val="center"/>
            </w:pPr>
            <w:r w:rsidRPr="00DE359B">
              <w:t>$###</w:t>
            </w: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C66F7A" w14:textId="35865123" w:rsidR="00F83525" w:rsidRPr="00DE359B" w:rsidRDefault="00F83525" w:rsidP="008E06A1">
            <w:pPr>
              <w:jc w:val="center"/>
            </w:pPr>
            <w:r w:rsidRPr="00DE359B">
              <w:t>$###</w:t>
            </w:r>
          </w:p>
        </w:tc>
        <w:tc>
          <w:tcPr>
            <w:tcW w:w="2235" w:type="dxa"/>
            <w:tcBorders>
              <w:top w:val="single" w:sz="8" w:space="0" w:color="000000"/>
              <w:left w:val="single" w:sz="8" w:space="0" w:color="000000"/>
              <w:bottom w:val="single" w:sz="8" w:space="0" w:color="000000"/>
              <w:right w:val="single" w:sz="8" w:space="0" w:color="000000"/>
            </w:tcBorders>
            <w:shd w:val="clear" w:color="auto" w:fill="FFFFFF"/>
          </w:tcPr>
          <w:p w14:paraId="72CF9D83" w14:textId="77777777" w:rsidR="00F83525" w:rsidRPr="00DE359B" w:rsidRDefault="00F83525" w:rsidP="008E06A1">
            <w:pPr>
              <w:jc w:val="center"/>
            </w:pPr>
          </w:p>
        </w:tc>
        <w:tc>
          <w:tcPr>
            <w:tcW w:w="2514" w:type="dxa"/>
            <w:tcBorders>
              <w:top w:val="single" w:sz="8" w:space="0" w:color="000000"/>
              <w:left w:val="single" w:sz="8" w:space="0" w:color="000000"/>
              <w:bottom w:val="single" w:sz="8" w:space="0" w:color="000000"/>
              <w:right w:val="single" w:sz="8" w:space="0" w:color="000000"/>
            </w:tcBorders>
            <w:shd w:val="clear" w:color="auto" w:fill="FFFFFF"/>
          </w:tcPr>
          <w:p w14:paraId="09F0F487" w14:textId="77777777" w:rsidR="00F83525" w:rsidRPr="00DE359B" w:rsidRDefault="00F83525" w:rsidP="008E06A1">
            <w:pPr>
              <w:jc w:val="center"/>
            </w:pPr>
          </w:p>
        </w:tc>
      </w:tr>
    </w:tbl>
    <w:p w14:paraId="15C0A544" w14:textId="77777777" w:rsidR="001947E8" w:rsidRPr="00DE359B" w:rsidRDefault="001947E8" w:rsidP="001947E8"/>
    <w:p w14:paraId="5E533CF7" w14:textId="240B12A6" w:rsidR="000A054E" w:rsidRPr="00DE359B" w:rsidRDefault="000A054E">
      <w:pPr>
        <w:rPr>
          <w:rFonts w:eastAsiaTheme="majorEastAsia" w:cstheme="majorBidi"/>
          <w:color w:val="2E74B5" w:themeColor="accent1" w:themeShade="BF"/>
          <w:sz w:val="26"/>
          <w:szCs w:val="26"/>
        </w:rPr>
      </w:pPr>
      <w:r w:rsidRPr="00DE359B">
        <w:br w:type="page"/>
      </w:r>
    </w:p>
    <w:p w14:paraId="3B30DA22" w14:textId="3441245D" w:rsidR="00D700DF" w:rsidRPr="00DE359B" w:rsidRDefault="00F2362A" w:rsidP="00BB444E">
      <w:pPr>
        <w:pStyle w:val="Appendix"/>
      </w:pPr>
      <w:bookmarkStart w:id="198" w:name="_Toc139629351"/>
      <w:commentRangeStart w:id="199"/>
      <w:r w:rsidRPr="00DE359B">
        <w:lastRenderedPageBreak/>
        <w:t>Appendix E:</w:t>
      </w:r>
      <w:r w:rsidR="00D700DF" w:rsidRPr="00DE359B">
        <w:t xml:space="preserve"> Self-Inspection </w:t>
      </w:r>
      <w:r w:rsidR="00151EA1">
        <w:t>Report Example</w:t>
      </w:r>
      <w:commentRangeEnd w:id="199"/>
      <w:r w:rsidR="00AF4BB6" w:rsidRPr="00DE359B">
        <w:rPr>
          <w:rStyle w:val="CommentReference"/>
          <w:rFonts w:eastAsiaTheme="minorHAnsi" w:cstheme="minorBidi"/>
          <w:color w:val="auto"/>
        </w:rPr>
        <w:commentReference w:id="199"/>
      </w:r>
      <w:bookmarkEnd w:id="198"/>
    </w:p>
    <w:p w14:paraId="5C2D2AC8" w14:textId="53428B27" w:rsidR="00D700DF" w:rsidRPr="00DE359B" w:rsidRDefault="00C75D40" w:rsidP="001045AA">
      <w:pPr>
        <w:jc w:val="center"/>
      </w:pPr>
      <w:r w:rsidRPr="00DE359B">
        <w:t>[</w:t>
      </w:r>
      <w:r w:rsidRPr="00EB3664">
        <w:rPr>
          <w:highlight w:val="yellow"/>
        </w:rPr>
        <w:t>STATE LOGO</w:t>
      </w:r>
      <w:r w:rsidRPr="00DE359B">
        <w:t>]</w:t>
      </w:r>
    </w:p>
    <w:p w14:paraId="4BCF3217" w14:textId="77777777" w:rsidR="00D700DF" w:rsidRPr="00151EA1" w:rsidRDefault="00D700DF" w:rsidP="00151EA1">
      <w:pPr>
        <w:rPr>
          <w:b/>
          <w:bCs/>
          <w:sz w:val="28"/>
          <w:szCs w:val="28"/>
        </w:rPr>
      </w:pPr>
      <w:bookmarkStart w:id="200" w:name="_Toc138933985"/>
      <w:bookmarkStart w:id="201" w:name="_Toc139001239"/>
      <w:bookmarkStart w:id="202" w:name="_Toc139614008"/>
      <w:r w:rsidRPr="00151EA1">
        <w:rPr>
          <w:b/>
          <w:bCs/>
          <w:sz w:val="28"/>
          <w:szCs w:val="28"/>
        </w:rPr>
        <w:t>Instructions</w:t>
      </w:r>
      <w:bookmarkEnd w:id="200"/>
      <w:bookmarkEnd w:id="201"/>
      <w:bookmarkEnd w:id="202"/>
    </w:p>
    <w:p w14:paraId="66C18AB9" w14:textId="7831F5CD" w:rsidR="00D700DF" w:rsidRPr="00DE359B" w:rsidRDefault="00D700DF" w:rsidP="00D700DF">
      <w:r w:rsidRPr="00DE359B">
        <w:t xml:space="preserve">The prompts in this self-inspection report are intended to collect key system installation characteristics, including photographs, which will allow </w:t>
      </w:r>
      <w:r w:rsidR="00C96954" w:rsidRPr="00DE359B">
        <w:t>[</w:t>
      </w:r>
      <w:r w:rsidR="00C96954" w:rsidRPr="00EB3664">
        <w:rPr>
          <w:highlight w:val="yellow"/>
        </w:rPr>
        <w:t>STATE</w:t>
      </w:r>
      <w:r w:rsidR="00C96954" w:rsidRPr="00DE359B">
        <w:t xml:space="preserve">] </w:t>
      </w:r>
      <w:r w:rsidRPr="00DE359B">
        <w:t xml:space="preserve">staff and contractors to conduct a reasonable due diligence review, as a substitute for an onsite inspection. This report includes a self-inspection checklist and a descriptive photograph sheet. </w:t>
      </w:r>
      <w:r w:rsidRPr="00DE359B">
        <w:rPr>
          <w:b/>
        </w:rPr>
        <w:t>Installers wishing to complete a self-inspection must fill out all applicable fields, including all photos.</w:t>
      </w:r>
      <w:r w:rsidRPr="00DE359B">
        <w:t xml:space="preserve"> </w:t>
      </w:r>
      <w:r w:rsidRPr="00DE359B">
        <w:rPr>
          <w:b/>
        </w:rPr>
        <w:t xml:space="preserve">Forms with missing information will be returned to the installer. </w:t>
      </w:r>
      <w:r w:rsidRPr="00DE359B">
        <w:t xml:space="preserve">In cases where multiple pieces of equipment (e.g., two different types of PV modules) are used, please copy/paste the relevant information </w:t>
      </w:r>
      <w:proofErr w:type="gramStart"/>
      <w:r w:rsidRPr="00DE359B">
        <w:t>table</w:t>
      </w:r>
      <w:proofErr w:type="gramEnd"/>
      <w:r w:rsidRPr="00DE359B">
        <w:t xml:space="preserve"> and fill it out for both sets of equipment. Installers are encouraged, but not required, to attach an as-built electrical design drawing to this report. </w:t>
      </w:r>
    </w:p>
    <w:p w14:paraId="29F3CA67" w14:textId="3E3935A3" w:rsidR="00D700DF" w:rsidRPr="00DE359B" w:rsidRDefault="00D700DF" w:rsidP="00D700DF">
      <w:pPr>
        <w:spacing w:after="0"/>
      </w:pPr>
      <w:r w:rsidRPr="00DE359B">
        <w:t xml:space="preserve">Once completed, please submit this form in PDF format via </w:t>
      </w:r>
      <w:r w:rsidR="00C96954" w:rsidRPr="00DE359B">
        <w:t>[</w:t>
      </w:r>
      <w:r w:rsidRPr="00DE359B">
        <w:t>email</w:t>
      </w:r>
      <w:r w:rsidR="00C96954" w:rsidRPr="00DE359B">
        <w:t>]</w:t>
      </w:r>
      <w:r w:rsidRPr="00DE359B">
        <w:t xml:space="preserve"> to </w:t>
      </w:r>
      <w:r w:rsidR="00C96954" w:rsidRPr="00DE359B">
        <w:t>[</w:t>
      </w:r>
      <w:r w:rsidR="00C96954" w:rsidRPr="00EB3664">
        <w:rPr>
          <w:highlight w:val="yellow"/>
        </w:rPr>
        <w:t>STATE EMAIL ADDRESS OR ONLINE PORTAL URL</w:t>
      </w:r>
      <w:r w:rsidR="00C96954" w:rsidRPr="00DE359B">
        <w:t>]</w:t>
      </w:r>
    </w:p>
    <w:p w14:paraId="690D950F" w14:textId="77777777" w:rsidR="00151EA1" w:rsidRDefault="00151EA1" w:rsidP="00151EA1">
      <w:pPr>
        <w:ind w:firstLine="720"/>
      </w:pPr>
      <w:bookmarkStart w:id="203" w:name="_Toc138933986"/>
      <w:bookmarkStart w:id="204" w:name="_Toc139001240"/>
      <w:bookmarkStart w:id="205" w:name="_Toc139614009"/>
    </w:p>
    <w:p w14:paraId="08A89A2D" w14:textId="46EF654A" w:rsidR="00D700DF" w:rsidRPr="00851D8F" w:rsidRDefault="00D700DF" w:rsidP="00151EA1">
      <w:pPr>
        <w:rPr>
          <w:b/>
          <w:bCs/>
          <w:sz w:val="28"/>
          <w:szCs w:val="28"/>
        </w:rPr>
      </w:pPr>
      <w:r w:rsidRPr="00851D8F">
        <w:rPr>
          <w:b/>
          <w:bCs/>
          <w:sz w:val="28"/>
          <w:szCs w:val="28"/>
        </w:rPr>
        <w:t>System Information</w:t>
      </w:r>
      <w:bookmarkEnd w:id="203"/>
      <w:bookmarkEnd w:id="204"/>
      <w:bookmarkEnd w:id="205"/>
    </w:p>
    <w:tbl>
      <w:tblPr>
        <w:tblStyle w:val="TableGrid"/>
        <w:tblW w:w="0" w:type="auto"/>
        <w:tblLook w:val="04A0" w:firstRow="1" w:lastRow="0" w:firstColumn="1" w:lastColumn="0" w:noHBand="0" w:noVBand="1"/>
      </w:tblPr>
      <w:tblGrid>
        <w:gridCol w:w="3685"/>
        <w:gridCol w:w="5665"/>
      </w:tblGrid>
      <w:tr w:rsidR="00D700DF" w:rsidRPr="00DE359B" w14:paraId="16B2B5A9" w14:textId="77777777" w:rsidTr="00370D10">
        <w:tc>
          <w:tcPr>
            <w:tcW w:w="3685" w:type="dxa"/>
            <w:shd w:val="clear" w:color="auto" w:fill="8496B0" w:themeFill="text2" w:themeFillTint="99"/>
          </w:tcPr>
          <w:p w14:paraId="472F7222" w14:textId="77777777" w:rsidR="00D700DF" w:rsidRPr="00DE359B" w:rsidRDefault="00D700DF" w:rsidP="00370D10">
            <w:pPr>
              <w:rPr>
                <w:b/>
                <w:color w:val="FFFFFF" w:themeColor="background1"/>
              </w:rPr>
            </w:pPr>
            <w:r w:rsidRPr="00DE359B">
              <w:rPr>
                <w:b/>
                <w:color w:val="FFFFFF" w:themeColor="background1"/>
              </w:rPr>
              <w:t>Grant Number</w:t>
            </w:r>
          </w:p>
        </w:tc>
        <w:tc>
          <w:tcPr>
            <w:tcW w:w="5665" w:type="dxa"/>
          </w:tcPr>
          <w:p w14:paraId="023A6EA1" w14:textId="77777777" w:rsidR="00D700DF" w:rsidRPr="00DE359B" w:rsidRDefault="00D700DF" w:rsidP="00370D10">
            <w:r w:rsidRPr="00DE359B">
              <w:t>#-###</w:t>
            </w:r>
          </w:p>
        </w:tc>
      </w:tr>
      <w:tr w:rsidR="00D700DF" w:rsidRPr="00DE359B" w14:paraId="05B2B6C7" w14:textId="77777777" w:rsidTr="00370D10">
        <w:tc>
          <w:tcPr>
            <w:tcW w:w="3685" w:type="dxa"/>
            <w:shd w:val="clear" w:color="auto" w:fill="8496B0" w:themeFill="text2" w:themeFillTint="99"/>
          </w:tcPr>
          <w:p w14:paraId="60EFDD73" w14:textId="77777777" w:rsidR="00D700DF" w:rsidRPr="00DE359B" w:rsidRDefault="00D700DF" w:rsidP="00370D10">
            <w:pPr>
              <w:rPr>
                <w:b/>
                <w:color w:val="FFFFFF" w:themeColor="background1"/>
              </w:rPr>
            </w:pPr>
            <w:r w:rsidRPr="00DE359B">
              <w:rPr>
                <w:b/>
                <w:color w:val="FFFFFF" w:themeColor="background1"/>
              </w:rPr>
              <w:t>System Owner Last Name</w:t>
            </w:r>
          </w:p>
        </w:tc>
        <w:tc>
          <w:tcPr>
            <w:tcW w:w="5665" w:type="dxa"/>
          </w:tcPr>
          <w:p w14:paraId="6D0F7970" w14:textId="77777777" w:rsidR="00D700DF" w:rsidRPr="00DE359B" w:rsidRDefault="00D700DF" w:rsidP="00370D10"/>
        </w:tc>
      </w:tr>
      <w:tr w:rsidR="00D700DF" w:rsidRPr="00DE359B" w14:paraId="109F4DCB" w14:textId="77777777" w:rsidTr="00370D10">
        <w:tc>
          <w:tcPr>
            <w:tcW w:w="3685" w:type="dxa"/>
            <w:shd w:val="clear" w:color="auto" w:fill="8496B0" w:themeFill="text2" w:themeFillTint="99"/>
          </w:tcPr>
          <w:p w14:paraId="341A91C9" w14:textId="77777777" w:rsidR="00D700DF" w:rsidRPr="00DE359B" w:rsidRDefault="00D700DF" w:rsidP="00370D10">
            <w:pPr>
              <w:rPr>
                <w:b/>
                <w:color w:val="FFFFFF" w:themeColor="background1"/>
              </w:rPr>
            </w:pPr>
            <w:r w:rsidRPr="00DE359B">
              <w:rPr>
                <w:b/>
                <w:color w:val="FFFFFF" w:themeColor="background1"/>
              </w:rPr>
              <w:t>Installation Company</w:t>
            </w:r>
          </w:p>
        </w:tc>
        <w:tc>
          <w:tcPr>
            <w:tcW w:w="5665" w:type="dxa"/>
          </w:tcPr>
          <w:p w14:paraId="7A57AD46" w14:textId="77777777" w:rsidR="00D700DF" w:rsidRPr="00DE359B" w:rsidRDefault="00D700DF" w:rsidP="00370D10"/>
        </w:tc>
      </w:tr>
      <w:tr w:rsidR="00D700DF" w:rsidRPr="00DE359B" w14:paraId="0D97EEBB" w14:textId="77777777" w:rsidTr="00370D10">
        <w:tc>
          <w:tcPr>
            <w:tcW w:w="3685" w:type="dxa"/>
            <w:shd w:val="clear" w:color="auto" w:fill="8496B0" w:themeFill="text2" w:themeFillTint="99"/>
          </w:tcPr>
          <w:p w14:paraId="4A7825DC" w14:textId="77777777" w:rsidR="00D700DF" w:rsidRPr="00DE359B" w:rsidRDefault="00D700DF" w:rsidP="00370D10">
            <w:pPr>
              <w:rPr>
                <w:b/>
                <w:color w:val="FFFFFF" w:themeColor="background1"/>
              </w:rPr>
            </w:pPr>
            <w:r w:rsidRPr="00DE359B">
              <w:rPr>
                <w:b/>
                <w:color w:val="FFFFFF" w:themeColor="background1"/>
              </w:rPr>
              <w:t>Installer Last Name</w:t>
            </w:r>
          </w:p>
        </w:tc>
        <w:tc>
          <w:tcPr>
            <w:tcW w:w="5665" w:type="dxa"/>
          </w:tcPr>
          <w:p w14:paraId="7E513CD7" w14:textId="77777777" w:rsidR="00D700DF" w:rsidRPr="00DE359B" w:rsidRDefault="00D700DF" w:rsidP="00370D10"/>
        </w:tc>
      </w:tr>
      <w:tr w:rsidR="00D700DF" w:rsidRPr="00DE359B" w14:paraId="570C38A3" w14:textId="77777777" w:rsidTr="00370D10">
        <w:tc>
          <w:tcPr>
            <w:tcW w:w="3685" w:type="dxa"/>
            <w:shd w:val="clear" w:color="auto" w:fill="8496B0" w:themeFill="text2" w:themeFillTint="99"/>
          </w:tcPr>
          <w:p w14:paraId="18AE41B2" w14:textId="77777777" w:rsidR="00D700DF" w:rsidRPr="00DE359B" w:rsidRDefault="00D700DF" w:rsidP="00370D10">
            <w:pPr>
              <w:rPr>
                <w:b/>
                <w:color w:val="FFFFFF" w:themeColor="background1"/>
              </w:rPr>
            </w:pPr>
            <w:r w:rsidRPr="00DE359B">
              <w:rPr>
                <w:b/>
                <w:color w:val="FFFFFF" w:themeColor="background1"/>
              </w:rPr>
              <w:t>Person Completing This Report</w:t>
            </w:r>
          </w:p>
        </w:tc>
        <w:tc>
          <w:tcPr>
            <w:tcW w:w="5665" w:type="dxa"/>
          </w:tcPr>
          <w:p w14:paraId="701B0142" w14:textId="77777777" w:rsidR="00D700DF" w:rsidRPr="00DE359B" w:rsidRDefault="00D700DF" w:rsidP="00370D10"/>
        </w:tc>
      </w:tr>
      <w:tr w:rsidR="00D700DF" w:rsidRPr="00DE359B" w14:paraId="738B2445" w14:textId="77777777" w:rsidTr="00370D10">
        <w:tc>
          <w:tcPr>
            <w:tcW w:w="3685" w:type="dxa"/>
            <w:shd w:val="clear" w:color="auto" w:fill="8496B0" w:themeFill="text2" w:themeFillTint="99"/>
          </w:tcPr>
          <w:p w14:paraId="0AE5A234" w14:textId="77777777" w:rsidR="00D700DF" w:rsidRPr="00DE359B" w:rsidRDefault="00D700DF" w:rsidP="00370D10">
            <w:pPr>
              <w:ind w:left="720"/>
              <w:jc w:val="right"/>
              <w:rPr>
                <w:b/>
                <w:color w:val="FFFFFF" w:themeColor="background1"/>
              </w:rPr>
            </w:pPr>
            <w:r w:rsidRPr="00DE359B">
              <w:rPr>
                <w:b/>
                <w:color w:val="FFFFFF" w:themeColor="background1"/>
              </w:rPr>
              <w:t>Phone</w:t>
            </w:r>
          </w:p>
        </w:tc>
        <w:tc>
          <w:tcPr>
            <w:tcW w:w="5665" w:type="dxa"/>
          </w:tcPr>
          <w:p w14:paraId="268C6854" w14:textId="77777777" w:rsidR="00D700DF" w:rsidRPr="00DE359B" w:rsidRDefault="00D700DF" w:rsidP="00370D10"/>
        </w:tc>
      </w:tr>
      <w:tr w:rsidR="00D700DF" w:rsidRPr="00DE359B" w14:paraId="1F0F36C8" w14:textId="77777777" w:rsidTr="00370D10">
        <w:tc>
          <w:tcPr>
            <w:tcW w:w="3685" w:type="dxa"/>
            <w:shd w:val="clear" w:color="auto" w:fill="8496B0" w:themeFill="text2" w:themeFillTint="99"/>
          </w:tcPr>
          <w:p w14:paraId="3BFB6F64" w14:textId="77777777" w:rsidR="00D700DF" w:rsidRPr="00DE359B" w:rsidRDefault="00D700DF" w:rsidP="00370D10">
            <w:pPr>
              <w:ind w:left="720"/>
              <w:jc w:val="right"/>
              <w:rPr>
                <w:b/>
                <w:color w:val="FFFFFF" w:themeColor="background1"/>
              </w:rPr>
            </w:pPr>
            <w:r w:rsidRPr="00DE359B">
              <w:rPr>
                <w:b/>
                <w:color w:val="FFFFFF" w:themeColor="background1"/>
              </w:rPr>
              <w:t>Email</w:t>
            </w:r>
          </w:p>
        </w:tc>
        <w:tc>
          <w:tcPr>
            <w:tcW w:w="5665" w:type="dxa"/>
          </w:tcPr>
          <w:p w14:paraId="37ED20C7" w14:textId="77777777" w:rsidR="00D700DF" w:rsidRPr="00DE359B" w:rsidRDefault="00D700DF" w:rsidP="00370D10"/>
        </w:tc>
      </w:tr>
      <w:tr w:rsidR="00D700DF" w:rsidRPr="00DE359B" w14:paraId="1104FE7B" w14:textId="77777777" w:rsidTr="00370D10">
        <w:tc>
          <w:tcPr>
            <w:tcW w:w="3685" w:type="dxa"/>
            <w:shd w:val="clear" w:color="auto" w:fill="8496B0" w:themeFill="text2" w:themeFillTint="99"/>
          </w:tcPr>
          <w:p w14:paraId="25B54AE2" w14:textId="77777777" w:rsidR="00D700DF" w:rsidRPr="00DE359B" w:rsidRDefault="00D700DF" w:rsidP="00370D10">
            <w:pPr>
              <w:rPr>
                <w:b/>
                <w:color w:val="FFFFFF" w:themeColor="background1"/>
              </w:rPr>
            </w:pPr>
            <w:r w:rsidRPr="00DE359B">
              <w:rPr>
                <w:b/>
                <w:color w:val="FFFFFF" w:themeColor="background1"/>
              </w:rPr>
              <w:t>Report Date</w:t>
            </w:r>
          </w:p>
        </w:tc>
        <w:tc>
          <w:tcPr>
            <w:tcW w:w="5665" w:type="dxa"/>
          </w:tcPr>
          <w:p w14:paraId="37068ABB" w14:textId="77777777" w:rsidR="00D700DF" w:rsidRPr="00DE359B" w:rsidRDefault="00D700DF" w:rsidP="00370D10"/>
        </w:tc>
      </w:tr>
    </w:tbl>
    <w:p w14:paraId="0A3084BA" w14:textId="77777777" w:rsidR="00851D8F" w:rsidRDefault="00851D8F" w:rsidP="00851D8F">
      <w:bookmarkStart w:id="206" w:name="_Toc138933987"/>
      <w:bookmarkStart w:id="207" w:name="_Toc139001241"/>
      <w:bookmarkStart w:id="208" w:name="_Toc139614010"/>
    </w:p>
    <w:p w14:paraId="07A3604C" w14:textId="1B7C4A06" w:rsidR="00D700DF" w:rsidRPr="00851D8F" w:rsidRDefault="00D700DF" w:rsidP="00851D8F">
      <w:pPr>
        <w:rPr>
          <w:b/>
          <w:bCs/>
          <w:sz w:val="28"/>
          <w:szCs w:val="28"/>
        </w:rPr>
      </w:pPr>
      <w:r w:rsidRPr="00851D8F">
        <w:rPr>
          <w:b/>
          <w:bCs/>
          <w:sz w:val="28"/>
          <w:szCs w:val="28"/>
        </w:rPr>
        <w:t>Self-Inspection Checklist</w:t>
      </w:r>
      <w:bookmarkEnd w:id="206"/>
      <w:bookmarkEnd w:id="207"/>
      <w:bookmarkEnd w:id="208"/>
    </w:p>
    <w:p w14:paraId="21B1EC26" w14:textId="77777777" w:rsidR="00D700DF" w:rsidRPr="00851D8F" w:rsidRDefault="00D700DF" w:rsidP="00851D8F">
      <w:pPr>
        <w:rPr>
          <w:color w:val="5B9BD5" w:themeColor="accent1"/>
        </w:rPr>
      </w:pPr>
      <w:bookmarkStart w:id="209" w:name="_Toc138933988"/>
      <w:bookmarkStart w:id="210" w:name="_Toc139001242"/>
      <w:bookmarkStart w:id="211" w:name="_Toc139614011"/>
      <w:r w:rsidRPr="00851D8F">
        <w:rPr>
          <w:color w:val="5B9BD5" w:themeColor="accent1"/>
        </w:rPr>
        <w:t>Array and PV Modules</w:t>
      </w:r>
      <w:bookmarkEnd w:id="209"/>
      <w:bookmarkEnd w:id="210"/>
      <w:bookmarkEnd w:id="211"/>
    </w:p>
    <w:tbl>
      <w:tblPr>
        <w:tblStyle w:val="TableGrid"/>
        <w:tblW w:w="0" w:type="auto"/>
        <w:tblLook w:val="04A0" w:firstRow="1" w:lastRow="0" w:firstColumn="1" w:lastColumn="0" w:noHBand="0" w:noVBand="1"/>
      </w:tblPr>
      <w:tblGrid>
        <w:gridCol w:w="4682"/>
        <w:gridCol w:w="4668"/>
      </w:tblGrid>
      <w:tr w:rsidR="00D700DF" w:rsidRPr="00DE359B" w14:paraId="554C816D" w14:textId="77777777" w:rsidTr="00370D10">
        <w:tc>
          <w:tcPr>
            <w:tcW w:w="4682" w:type="dxa"/>
            <w:shd w:val="clear" w:color="auto" w:fill="8496B0" w:themeFill="text2" w:themeFillTint="99"/>
          </w:tcPr>
          <w:p w14:paraId="41BD2B8C" w14:textId="77777777" w:rsidR="00D700DF" w:rsidRPr="00DE359B" w:rsidRDefault="00D700DF" w:rsidP="00370D10">
            <w:pPr>
              <w:jc w:val="center"/>
              <w:rPr>
                <w:b/>
                <w:color w:val="FFFFFF" w:themeColor="background1"/>
              </w:rPr>
            </w:pPr>
            <w:r w:rsidRPr="00DE359B">
              <w:rPr>
                <w:b/>
                <w:color w:val="FFFFFF" w:themeColor="background1"/>
              </w:rPr>
              <w:t>Inspection Item</w:t>
            </w:r>
          </w:p>
        </w:tc>
        <w:tc>
          <w:tcPr>
            <w:tcW w:w="4668" w:type="dxa"/>
            <w:shd w:val="clear" w:color="auto" w:fill="8496B0" w:themeFill="text2" w:themeFillTint="99"/>
          </w:tcPr>
          <w:p w14:paraId="113C671D" w14:textId="77777777" w:rsidR="00D700DF" w:rsidRPr="00DE359B" w:rsidRDefault="00D700DF" w:rsidP="00370D10">
            <w:pPr>
              <w:jc w:val="center"/>
              <w:rPr>
                <w:b/>
                <w:color w:val="FFFFFF" w:themeColor="background1"/>
              </w:rPr>
            </w:pPr>
            <w:r w:rsidRPr="00DE359B">
              <w:rPr>
                <w:b/>
                <w:color w:val="FFFFFF" w:themeColor="background1"/>
              </w:rPr>
              <w:t>Value</w:t>
            </w:r>
          </w:p>
        </w:tc>
      </w:tr>
      <w:tr w:rsidR="00D700DF" w:rsidRPr="00DE359B" w14:paraId="438E72D8" w14:textId="77777777" w:rsidTr="00370D10">
        <w:tc>
          <w:tcPr>
            <w:tcW w:w="4682" w:type="dxa"/>
            <w:shd w:val="clear" w:color="auto" w:fill="8496B0" w:themeFill="text2" w:themeFillTint="99"/>
          </w:tcPr>
          <w:p w14:paraId="730E0DC8" w14:textId="77777777" w:rsidR="00D700DF" w:rsidRPr="00DE359B" w:rsidRDefault="00D700DF" w:rsidP="00370D10">
            <w:pPr>
              <w:rPr>
                <w:color w:val="FFFFFF" w:themeColor="background1"/>
              </w:rPr>
            </w:pPr>
            <w:r w:rsidRPr="00DE359B">
              <w:rPr>
                <w:color w:val="FFFFFF" w:themeColor="background1"/>
              </w:rPr>
              <w:t>System Capacity (</w:t>
            </w:r>
            <w:proofErr w:type="spellStart"/>
            <w:r w:rsidRPr="00DE359B">
              <w:rPr>
                <w:color w:val="FFFFFF" w:themeColor="background1"/>
              </w:rPr>
              <w:t>kW</w:t>
            </w:r>
            <w:r w:rsidRPr="00DE359B">
              <w:rPr>
                <w:color w:val="FFFFFF" w:themeColor="background1"/>
                <w:vertAlign w:val="subscript"/>
              </w:rPr>
              <w:t>DC</w:t>
            </w:r>
            <w:proofErr w:type="spellEnd"/>
            <w:r w:rsidRPr="00DE359B">
              <w:rPr>
                <w:color w:val="FFFFFF" w:themeColor="background1"/>
              </w:rPr>
              <w:t>)</w:t>
            </w:r>
          </w:p>
        </w:tc>
        <w:tc>
          <w:tcPr>
            <w:tcW w:w="4668" w:type="dxa"/>
          </w:tcPr>
          <w:p w14:paraId="7D33B407" w14:textId="77777777" w:rsidR="00D700DF" w:rsidRPr="00DE359B" w:rsidRDefault="00D700DF" w:rsidP="00370D10">
            <w:pPr>
              <w:rPr>
                <w:highlight w:val="magenta"/>
              </w:rPr>
            </w:pPr>
          </w:p>
        </w:tc>
      </w:tr>
      <w:tr w:rsidR="00D700DF" w:rsidRPr="00DE359B" w14:paraId="1C16D6E7" w14:textId="77777777" w:rsidTr="00370D10">
        <w:tc>
          <w:tcPr>
            <w:tcW w:w="4682" w:type="dxa"/>
            <w:shd w:val="clear" w:color="auto" w:fill="8496B0" w:themeFill="text2" w:themeFillTint="99"/>
          </w:tcPr>
          <w:p w14:paraId="4AD89D83" w14:textId="77777777" w:rsidR="00D700DF" w:rsidRPr="00DE359B" w:rsidRDefault="00D700DF" w:rsidP="00370D10">
            <w:pPr>
              <w:rPr>
                <w:color w:val="FFFFFF" w:themeColor="background1"/>
              </w:rPr>
            </w:pPr>
            <w:r w:rsidRPr="00DE359B">
              <w:rPr>
                <w:color w:val="FFFFFF" w:themeColor="background1"/>
              </w:rPr>
              <w:t>System Lifetime Energy Production (kWh)</w:t>
            </w:r>
          </w:p>
        </w:tc>
        <w:tc>
          <w:tcPr>
            <w:tcW w:w="4668" w:type="dxa"/>
          </w:tcPr>
          <w:p w14:paraId="731F8AA5" w14:textId="77777777" w:rsidR="00D700DF" w:rsidRPr="00DE359B" w:rsidRDefault="00D700DF" w:rsidP="00370D10">
            <w:pPr>
              <w:rPr>
                <w:rFonts w:cs="Calibri-Bold"/>
              </w:rPr>
            </w:pPr>
          </w:p>
        </w:tc>
      </w:tr>
      <w:tr w:rsidR="00D700DF" w:rsidRPr="00DE359B" w14:paraId="7483EC04" w14:textId="77777777" w:rsidTr="00370D10">
        <w:tc>
          <w:tcPr>
            <w:tcW w:w="4682" w:type="dxa"/>
            <w:shd w:val="clear" w:color="auto" w:fill="8496B0" w:themeFill="text2" w:themeFillTint="99"/>
          </w:tcPr>
          <w:p w14:paraId="333F123E" w14:textId="77777777" w:rsidR="00D700DF" w:rsidRPr="00DE359B" w:rsidRDefault="00D700DF" w:rsidP="00370D10">
            <w:pPr>
              <w:rPr>
                <w:color w:val="FFFFFF" w:themeColor="background1"/>
              </w:rPr>
            </w:pPr>
            <w:proofErr w:type="gramStart"/>
            <w:r w:rsidRPr="00DE359B">
              <w:rPr>
                <w:color w:val="FFFFFF" w:themeColor="background1"/>
              </w:rPr>
              <w:t>TSRF(</w:t>
            </w:r>
            <w:proofErr w:type="gramEnd"/>
            <w:r w:rsidRPr="00DE359B">
              <w:rPr>
                <w:color w:val="FFFFFF" w:themeColor="background1"/>
              </w:rPr>
              <w:t>%)</w:t>
            </w:r>
          </w:p>
        </w:tc>
        <w:tc>
          <w:tcPr>
            <w:tcW w:w="4668" w:type="dxa"/>
          </w:tcPr>
          <w:p w14:paraId="15ABA274" w14:textId="77777777" w:rsidR="00D700DF" w:rsidRPr="00DE359B" w:rsidRDefault="00D700DF" w:rsidP="00370D10">
            <w:pPr>
              <w:rPr>
                <w:rFonts w:cs="Calibri-Bold"/>
              </w:rPr>
            </w:pPr>
          </w:p>
        </w:tc>
      </w:tr>
      <w:tr w:rsidR="00D700DF" w:rsidRPr="00DE359B" w14:paraId="78E50FB1" w14:textId="77777777" w:rsidTr="00370D10">
        <w:tc>
          <w:tcPr>
            <w:tcW w:w="4682" w:type="dxa"/>
            <w:shd w:val="clear" w:color="auto" w:fill="8496B0" w:themeFill="text2" w:themeFillTint="99"/>
          </w:tcPr>
          <w:p w14:paraId="04025848" w14:textId="77777777" w:rsidR="00D700DF" w:rsidRPr="00DE359B" w:rsidRDefault="00D700DF" w:rsidP="00370D10">
            <w:pPr>
              <w:rPr>
                <w:color w:val="FFFFFF" w:themeColor="background1"/>
              </w:rPr>
            </w:pPr>
            <w:r w:rsidRPr="00DE359B">
              <w:rPr>
                <w:color w:val="FFFFFF" w:themeColor="background1"/>
              </w:rPr>
              <w:t>Module Quantity</w:t>
            </w:r>
          </w:p>
        </w:tc>
        <w:tc>
          <w:tcPr>
            <w:tcW w:w="4668" w:type="dxa"/>
          </w:tcPr>
          <w:p w14:paraId="69017B53" w14:textId="77777777" w:rsidR="00D700DF" w:rsidRPr="00DE359B" w:rsidRDefault="00D700DF" w:rsidP="00370D10"/>
        </w:tc>
      </w:tr>
      <w:tr w:rsidR="00D700DF" w:rsidRPr="00DE359B" w14:paraId="1DDC55DF" w14:textId="77777777" w:rsidTr="00370D10">
        <w:tc>
          <w:tcPr>
            <w:tcW w:w="4682" w:type="dxa"/>
            <w:shd w:val="clear" w:color="auto" w:fill="8496B0" w:themeFill="text2" w:themeFillTint="99"/>
          </w:tcPr>
          <w:p w14:paraId="0697F2C3" w14:textId="77777777" w:rsidR="00D700DF" w:rsidRPr="00DE359B" w:rsidRDefault="00D700DF" w:rsidP="00370D10">
            <w:pPr>
              <w:rPr>
                <w:color w:val="FFFFFF" w:themeColor="background1"/>
              </w:rPr>
            </w:pPr>
            <w:r w:rsidRPr="00DE359B">
              <w:rPr>
                <w:color w:val="FFFFFF" w:themeColor="background1"/>
              </w:rPr>
              <w:t>Module Manufacturer</w:t>
            </w:r>
          </w:p>
        </w:tc>
        <w:tc>
          <w:tcPr>
            <w:tcW w:w="4668" w:type="dxa"/>
          </w:tcPr>
          <w:p w14:paraId="0E48E741" w14:textId="77777777" w:rsidR="00D700DF" w:rsidRPr="00DE359B" w:rsidRDefault="00D700DF" w:rsidP="00370D10"/>
        </w:tc>
      </w:tr>
      <w:tr w:rsidR="00D700DF" w:rsidRPr="00DE359B" w14:paraId="7CA3FF37" w14:textId="77777777" w:rsidTr="00370D10">
        <w:tc>
          <w:tcPr>
            <w:tcW w:w="4682" w:type="dxa"/>
            <w:shd w:val="clear" w:color="auto" w:fill="8496B0" w:themeFill="text2" w:themeFillTint="99"/>
          </w:tcPr>
          <w:p w14:paraId="28D71AC3" w14:textId="77777777" w:rsidR="00D700DF" w:rsidRPr="00DE359B" w:rsidRDefault="00D700DF" w:rsidP="00370D10">
            <w:pPr>
              <w:rPr>
                <w:color w:val="FFFFFF" w:themeColor="background1"/>
              </w:rPr>
            </w:pPr>
            <w:r w:rsidRPr="00DE359B">
              <w:rPr>
                <w:color w:val="FFFFFF" w:themeColor="background1"/>
              </w:rPr>
              <w:t>Module Model Number</w:t>
            </w:r>
          </w:p>
        </w:tc>
        <w:tc>
          <w:tcPr>
            <w:tcW w:w="4668" w:type="dxa"/>
          </w:tcPr>
          <w:p w14:paraId="5F2A8101" w14:textId="77777777" w:rsidR="00D700DF" w:rsidRPr="00DE359B" w:rsidRDefault="00D700DF" w:rsidP="00370D10"/>
        </w:tc>
      </w:tr>
      <w:tr w:rsidR="00D700DF" w:rsidRPr="00DE359B" w14:paraId="656369AB" w14:textId="77777777" w:rsidTr="00370D10">
        <w:tc>
          <w:tcPr>
            <w:tcW w:w="4682" w:type="dxa"/>
            <w:shd w:val="clear" w:color="auto" w:fill="8496B0" w:themeFill="text2" w:themeFillTint="99"/>
          </w:tcPr>
          <w:p w14:paraId="3A82EAD9" w14:textId="77777777" w:rsidR="00D700DF" w:rsidRPr="00DE359B" w:rsidRDefault="00D700DF" w:rsidP="00370D10">
            <w:pPr>
              <w:rPr>
                <w:color w:val="FFFFFF" w:themeColor="background1"/>
              </w:rPr>
            </w:pPr>
            <w:r w:rsidRPr="00DE359B">
              <w:rPr>
                <w:color w:val="FFFFFF" w:themeColor="background1"/>
              </w:rPr>
              <w:lastRenderedPageBreak/>
              <w:t>Modules per String (or per circuit for microinverters)</w:t>
            </w:r>
          </w:p>
        </w:tc>
        <w:tc>
          <w:tcPr>
            <w:tcW w:w="4668" w:type="dxa"/>
          </w:tcPr>
          <w:p w14:paraId="4B786910" w14:textId="77777777" w:rsidR="00D700DF" w:rsidRPr="00DE359B" w:rsidRDefault="00D700DF" w:rsidP="00370D10"/>
        </w:tc>
      </w:tr>
      <w:tr w:rsidR="00D700DF" w:rsidRPr="00DE359B" w14:paraId="1E5EA873" w14:textId="77777777" w:rsidTr="00370D10">
        <w:tc>
          <w:tcPr>
            <w:tcW w:w="4682" w:type="dxa"/>
            <w:shd w:val="clear" w:color="auto" w:fill="8496B0" w:themeFill="text2" w:themeFillTint="99"/>
          </w:tcPr>
          <w:p w14:paraId="31D9C3AD" w14:textId="77777777" w:rsidR="00D700DF" w:rsidRPr="00DE359B" w:rsidRDefault="00D700DF" w:rsidP="00370D10">
            <w:pPr>
              <w:rPr>
                <w:color w:val="FFFFFF" w:themeColor="background1"/>
              </w:rPr>
            </w:pPr>
            <w:r w:rsidRPr="00DE359B">
              <w:rPr>
                <w:color w:val="FFFFFF" w:themeColor="background1"/>
              </w:rPr>
              <w:t>Number of Strings per Input Circuit</w:t>
            </w:r>
          </w:p>
        </w:tc>
        <w:tc>
          <w:tcPr>
            <w:tcW w:w="4668" w:type="dxa"/>
          </w:tcPr>
          <w:p w14:paraId="0A3495AC" w14:textId="77777777" w:rsidR="00D700DF" w:rsidRPr="00DE359B" w:rsidRDefault="00D700DF" w:rsidP="00370D10"/>
        </w:tc>
      </w:tr>
      <w:tr w:rsidR="00D700DF" w:rsidRPr="00DE359B" w14:paraId="6980D6E7" w14:textId="77777777" w:rsidTr="00370D10">
        <w:tc>
          <w:tcPr>
            <w:tcW w:w="4682" w:type="dxa"/>
            <w:shd w:val="clear" w:color="auto" w:fill="8496B0" w:themeFill="text2" w:themeFillTint="99"/>
          </w:tcPr>
          <w:p w14:paraId="307109C3" w14:textId="77777777" w:rsidR="00D700DF" w:rsidRPr="00DE359B" w:rsidRDefault="00D700DF" w:rsidP="00370D10">
            <w:pPr>
              <w:rPr>
                <w:color w:val="FFFFFF" w:themeColor="background1"/>
              </w:rPr>
            </w:pPr>
            <w:r w:rsidRPr="00DE359B">
              <w:rPr>
                <w:color w:val="FFFFFF" w:themeColor="background1"/>
              </w:rPr>
              <w:t>Conductor Size/Insulation Type</w:t>
            </w:r>
          </w:p>
        </w:tc>
        <w:tc>
          <w:tcPr>
            <w:tcW w:w="4668" w:type="dxa"/>
          </w:tcPr>
          <w:p w14:paraId="7B904A57" w14:textId="77777777" w:rsidR="00D700DF" w:rsidRPr="00DE359B" w:rsidRDefault="00D700DF" w:rsidP="00370D10"/>
        </w:tc>
      </w:tr>
    </w:tbl>
    <w:p w14:paraId="4FD7D29A" w14:textId="77777777" w:rsidR="00851D8F" w:rsidRDefault="00851D8F" w:rsidP="00851D8F">
      <w:pPr>
        <w:rPr>
          <w:color w:val="5B9BD5" w:themeColor="accent1"/>
        </w:rPr>
      </w:pPr>
      <w:bookmarkStart w:id="212" w:name="_Toc138933989"/>
      <w:bookmarkStart w:id="213" w:name="_Toc139001243"/>
      <w:bookmarkStart w:id="214" w:name="_Toc139614012"/>
    </w:p>
    <w:p w14:paraId="0EC139F5" w14:textId="6FA2B3C7" w:rsidR="00D700DF" w:rsidRPr="00851D8F" w:rsidRDefault="00D700DF" w:rsidP="00851D8F">
      <w:pPr>
        <w:rPr>
          <w:color w:val="5B9BD5" w:themeColor="accent1"/>
        </w:rPr>
      </w:pPr>
      <w:r w:rsidRPr="00851D8F">
        <w:rPr>
          <w:color w:val="5B9BD5" w:themeColor="accent1"/>
        </w:rPr>
        <w:t>Racking and Grounding</w:t>
      </w:r>
      <w:bookmarkEnd w:id="212"/>
      <w:bookmarkEnd w:id="213"/>
      <w:bookmarkEnd w:id="214"/>
    </w:p>
    <w:tbl>
      <w:tblPr>
        <w:tblStyle w:val="TableGrid"/>
        <w:tblW w:w="0" w:type="auto"/>
        <w:tblLook w:val="04A0" w:firstRow="1" w:lastRow="0" w:firstColumn="1" w:lastColumn="0" w:noHBand="0" w:noVBand="1"/>
      </w:tblPr>
      <w:tblGrid>
        <w:gridCol w:w="4675"/>
        <w:gridCol w:w="1558"/>
        <w:gridCol w:w="1558"/>
        <w:gridCol w:w="1559"/>
      </w:tblGrid>
      <w:tr w:rsidR="00D700DF" w:rsidRPr="00DE359B" w14:paraId="318A63BF" w14:textId="77777777" w:rsidTr="00370D10">
        <w:tc>
          <w:tcPr>
            <w:tcW w:w="4675" w:type="dxa"/>
            <w:shd w:val="clear" w:color="auto" w:fill="8496B0" w:themeFill="text2" w:themeFillTint="99"/>
          </w:tcPr>
          <w:p w14:paraId="25D91DE8" w14:textId="77777777" w:rsidR="00D700DF" w:rsidRPr="00DE359B" w:rsidRDefault="00D700DF" w:rsidP="00370D10">
            <w:pPr>
              <w:jc w:val="center"/>
              <w:rPr>
                <w:b/>
                <w:color w:val="FFFFFF" w:themeColor="background1"/>
              </w:rPr>
            </w:pPr>
            <w:r w:rsidRPr="00DE359B">
              <w:rPr>
                <w:b/>
                <w:color w:val="FFFFFF" w:themeColor="background1"/>
              </w:rPr>
              <w:t>Inspection Item</w:t>
            </w:r>
          </w:p>
        </w:tc>
        <w:tc>
          <w:tcPr>
            <w:tcW w:w="4675" w:type="dxa"/>
            <w:gridSpan w:val="3"/>
            <w:shd w:val="clear" w:color="auto" w:fill="8496B0" w:themeFill="text2" w:themeFillTint="99"/>
          </w:tcPr>
          <w:p w14:paraId="155D2613" w14:textId="77777777" w:rsidR="00D700DF" w:rsidRPr="00DE359B" w:rsidRDefault="00D700DF" w:rsidP="00370D10">
            <w:pPr>
              <w:jc w:val="center"/>
              <w:rPr>
                <w:b/>
                <w:color w:val="FFFFFF" w:themeColor="background1"/>
              </w:rPr>
            </w:pPr>
            <w:r w:rsidRPr="00DE359B">
              <w:rPr>
                <w:b/>
                <w:color w:val="FFFFFF" w:themeColor="background1"/>
              </w:rPr>
              <w:t>Value</w:t>
            </w:r>
          </w:p>
        </w:tc>
      </w:tr>
      <w:tr w:rsidR="00D700DF" w:rsidRPr="00DE359B" w14:paraId="0AB2F0D8" w14:textId="77777777" w:rsidTr="00370D10">
        <w:tc>
          <w:tcPr>
            <w:tcW w:w="4675" w:type="dxa"/>
            <w:shd w:val="clear" w:color="auto" w:fill="8496B0" w:themeFill="text2" w:themeFillTint="99"/>
          </w:tcPr>
          <w:p w14:paraId="25215CBF" w14:textId="77777777" w:rsidR="00D700DF" w:rsidRPr="00DE359B" w:rsidRDefault="00D700DF" w:rsidP="00370D10">
            <w:pPr>
              <w:rPr>
                <w:color w:val="FFFFFF" w:themeColor="background1"/>
              </w:rPr>
            </w:pPr>
            <w:r w:rsidRPr="00DE359B">
              <w:rPr>
                <w:color w:val="FFFFFF" w:themeColor="background1"/>
              </w:rPr>
              <w:t xml:space="preserve">PV Racking Manufacturer </w:t>
            </w:r>
          </w:p>
        </w:tc>
        <w:tc>
          <w:tcPr>
            <w:tcW w:w="4675" w:type="dxa"/>
            <w:gridSpan w:val="3"/>
          </w:tcPr>
          <w:p w14:paraId="0BEFD45F" w14:textId="77777777" w:rsidR="00D700DF" w:rsidRPr="00DE359B" w:rsidRDefault="00D700DF" w:rsidP="00370D10"/>
        </w:tc>
      </w:tr>
      <w:tr w:rsidR="00D700DF" w:rsidRPr="00DE359B" w14:paraId="454B7F06" w14:textId="77777777" w:rsidTr="00370D10">
        <w:tc>
          <w:tcPr>
            <w:tcW w:w="4675" w:type="dxa"/>
            <w:shd w:val="clear" w:color="auto" w:fill="8496B0" w:themeFill="text2" w:themeFillTint="99"/>
          </w:tcPr>
          <w:p w14:paraId="0DCE4804" w14:textId="77777777" w:rsidR="00D700DF" w:rsidRPr="00DE359B" w:rsidRDefault="00D700DF" w:rsidP="00370D10">
            <w:pPr>
              <w:rPr>
                <w:color w:val="FFFFFF" w:themeColor="background1"/>
              </w:rPr>
            </w:pPr>
            <w:r w:rsidRPr="00DE359B">
              <w:rPr>
                <w:color w:val="FFFFFF" w:themeColor="background1"/>
              </w:rPr>
              <w:t xml:space="preserve">Model </w:t>
            </w:r>
          </w:p>
        </w:tc>
        <w:tc>
          <w:tcPr>
            <w:tcW w:w="4675" w:type="dxa"/>
            <w:gridSpan w:val="3"/>
          </w:tcPr>
          <w:p w14:paraId="3DAD881C" w14:textId="77777777" w:rsidR="00D700DF" w:rsidRPr="00DE359B" w:rsidRDefault="00D700DF" w:rsidP="00370D10"/>
        </w:tc>
      </w:tr>
      <w:tr w:rsidR="00D700DF" w:rsidRPr="00DE359B" w14:paraId="4A93E577" w14:textId="77777777" w:rsidTr="00370D10">
        <w:tc>
          <w:tcPr>
            <w:tcW w:w="4675" w:type="dxa"/>
            <w:shd w:val="clear" w:color="auto" w:fill="8496B0" w:themeFill="text2" w:themeFillTint="99"/>
          </w:tcPr>
          <w:p w14:paraId="7C54F5BF" w14:textId="77777777" w:rsidR="00D700DF" w:rsidRPr="00DE359B" w:rsidRDefault="00D700DF" w:rsidP="00370D10">
            <w:pPr>
              <w:rPr>
                <w:color w:val="FFFFFF" w:themeColor="background1"/>
              </w:rPr>
            </w:pPr>
            <w:r w:rsidRPr="00DE359B">
              <w:rPr>
                <w:color w:val="FFFFFF" w:themeColor="background1"/>
              </w:rPr>
              <w:t>Grounding, If WEEBs (or equivalent) used, indicate number used per module.</w:t>
            </w:r>
          </w:p>
        </w:tc>
        <w:tc>
          <w:tcPr>
            <w:tcW w:w="4675" w:type="dxa"/>
            <w:gridSpan w:val="3"/>
          </w:tcPr>
          <w:p w14:paraId="6264A828" w14:textId="77777777" w:rsidR="00D700DF" w:rsidRPr="00DE359B" w:rsidRDefault="00D700DF" w:rsidP="00370D10"/>
        </w:tc>
      </w:tr>
      <w:tr w:rsidR="00D700DF" w:rsidRPr="00DE359B" w14:paraId="5BC43697" w14:textId="77777777" w:rsidTr="00370D10">
        <w:tc>
          <w:tcPr>
            <w:tcW w:w="4675" w:type="dxa"/>
            <w:shd w:val="clear" w:color="auto" w:fill="8496B0" w:themeFill="text2" w:themeFillTint="99"/>
          </w:tcPr>
          <w:p w14:paraId="26D6E564" w14:textId="77777777" w:rsidR="00D700DF" w:rsidRPr="00DE359B" w:rsidRDefault="00D700DF" w:rsidP="00370D10">
            <w:pPr>
              <w:rPr>
                <w:color w:val="FFFFFF" w:themeColor="background1"/>
              </w:rPr>
            </w:pPr>
            <w:r w:rsidRPr="00DE359B">
              <w:rPr>
                <w:color w:val="FFFFFF" w:themeColor="background1"/>
              </w:rPr>
              <w:t>Conductors supported and protected from damage.</w:t>
            </w:r>
          </w:p>
        </w:tc>
        <w:tc>
          <w:tcPr>
            <w:tcW w:w="1558" w:type="dxa"/>
          </w:tcPr>
          <w:p w14:paraId="1D2AFB08" w14:textId="77777777" w:rsidR="00D700DF" w:rsidRPr="00DE359B" w:rsidRDefault="00D700DF" w:rsidP="00370D10">
            <w:r w:rsidRPr="00DE359B">
              <w:t>Yes</w:t>
            </w:r>
          </w:p>
        </w:tc>
        <w:tc>
          <w:tcPr>
            <w:tcW w:w="1558" w:type="dxa"/>
          </w:tcPr>
          <w:p w14:paraId="14ED233F" w14:textId="77777777" w:rsidR="00D700DF" w:rsidRPr="00DE359B" w:rsidRDefault="00D700DF" w:rsidP="00370D10">
            <w:r w:rsidRPr="00DE359B">
              <w:t>No</w:t>
            </w:r>
          </w:p>
        </w:tc>
        <w:tc>
          <w:tcPr>
            <w:tcW w:w="1559" w:type="dxa"/>
          </w:tcPr>
          <w:p w14:paraId="686DEA59" w14:textId="77777777" w:rsidR="00D700DF" w:rsidRPr="00DE359B" w:rsidRDefault="00D700DF" w:rsidP="00370D10">
            <w:r w:rsidRPr="00DE359B">
              <w:t>N/A</w:t>
            </w:r>
          </w:p>
        </w:tc>
      </w:tr>
      <w:tr w:rsidR="00D700DF" w:rsidRPr="00DE359B" w14:paraId="5C530317" w14:textId="77777777" w:rsidTr="00370D10">
        <w:tc>
          <w:tcPr>
            <w:tcW w:w="4675" w:type="dxa"/>
            <w:shd w:val="clear" w:color="auto" w:fill="8496B0" w:themeFill="text2" w:themeFillTint="99"/>
          </w:tcPr>
          <w:p w14:paraId="116F2C07" w14:textId="77777777" w:rsidR="00D700DF" w:rsidRPr="00DE359B" w:rsidRDefault="00D700DF" w:rsidP="00370D10">
            <w:pPr>
              <w:rPr>
                <w:color w:val="FFFFFF" w:themeColor="background1"/>
              </w:rPr>
            </w:pPr>
            <w:bookmarkStart w:id="215" w:name="_Hlk83978945"/>
            <w:r w:rsidRPr="00DE359B">
              <w:rPr>
                <w:color w:val="FFFFFF" w:themeColor="background1"/>
              </w:rPr>
              <w:t>All enclosures and splicing means rated for outdoor/wet location use (e.g., no indoor wire nuts).</w:t>
            </w:r>
          </w:p>
        </w:tc>
        <w:tc>
          <w:tcPr>
            <w:tcW w:w="1558" w:type="dxa"/>
          </w:tcPr>
          <w:p w14:paraId="70F8D4F8" w14:textId="77777777" w:rsidR="00D700DF" w:rsidRPr="00DE359B" w:rsidRDefault="00D700DF" w:rsidP="00370D10">
            <w:r w:rsidRPr="00DE359B">
              <w:t>Yes</w:t>
            </w:r>
          </w:p>
        </w:tc>
        <w:tc>
          <w:tcPr>
            <w:tcW w:w="1558" w:type="dxa"/>
          </w:tcPr>
          <w:p w14:paraId="150F126D" w14:textId="77777777" w:rsidR="00D700DF" w:rsidRPr="00DE359B" w:rsidRDefault="00D700DF" w:rsidP="00370D10">
            <w:r w:rsidRPr="00DE359B">
              <w:t>No</w:t>
            </w:r>
          </w:p>
        </w:tc>
        <w:tc>
          <w:tcPr>
            <w:tcW w:w="1559" w:type="dxa"/>
          </w:tcPr>
          <w:p w14:paraId="7E429B76" w14:textId="77777777" w:rsidR="00D700DF" w:rsidRPr="00DE359B" w:rsidRDefault="00D700DF" w:rsidP="00370D10">
            <w:r w:rsidRPr="00DE359B">
              <w:t>N/A</w:t>
            </w:r>
          </w:p>
        </w:tc>
      </w:tr>
      <w:bookmarkEnd w:id="215"/>
      <w:tr w:rsidR="00D700DF" w:rsidRPr="00DE359B" w14:paraId="67946911" w14:textId="77777777" w:rsidTr="00370D10">
        <w:tc>
          <w:tcPr>
            <w:tcW w:w="4675" w:type="dxa"/>
            <w:shd w:val="clear" w:color="auto" w:fill="8496B0" w:themeFill="text2" w:themeFillTint="99"/>
          </w:tcPr>
          <w:p w14:paraId="77AA61B1" w14:textId="77777777" w:rsidR="00D700DF" w:rsidRPr="00DE359B" w:rsidRDefault="00D700DF" w:rsidP="00370D10">
            <w:pPr>
              <w:rPr>
                <w:color w:val="FFFFFF" w:themeColor="background1"/>
              </w:rPr>
            </w:pPr>
            <w:r w:rsidRPr="00DE359B">
              <w:rPr>
                <w:color w:val="FFFFFF" w:themeColor="background1"/>
              </w:rPr>
              <w:t>All roof penetrations are properly flashed and sealed (note that sealant is a supplement, not a replacement, to flashing).</w:t>
            </w:r>
          </w:p>
        </w:tc>
        <w:tc>
          <w:tcPr>
            <w:tcW w:w="1558" w:type="dxa"/>
          </w:tcPr>
          <w:p w14:paraId="5E72C96C" w14:textId="77777777" w:rsidR="00D700DF" w:rsidRPr="00DE359B" w:rsidRDefault="00D700DF" w:rsidP="00370D10">
            <w:r w:rsidRPr="00DE359B">
              <w:t>Yes</w:t>
            </w:r>
          </w:p>
        </w:tc>
        <w:tc>
          <w:tcPr>
            <w:tcW w:w="1558" w:type="dxa"/>
          </w:tcPr>
          <w:p w14:paraId="74A61377" w14:textId="77777777" w:rsidR="00D700DF" w:rsidRPr="00DE359B" w:rsidRDefault="00D700DF" w:rsidP="00370D10">
            <w:r w:rsidRPr="00DE359B">
              <w:t>No</w:t>
            </w:r>
          </w:p>
        </w:tc>
        <w:tc>
          <w:tcPr>
            <w:tcW w:w="1559" w:type="dxa"/>
          </w:tcPr>
          <w:p w14:paraId="2245B744" w14:textId="77777777" w:rsidR="00D700DF" w:rsidRPr="00DE359B" w:rsidRDefault="00D700DF" w:rsidP="00370D10">
            <w:r w:rsidRPr="00DE359B">
              <w:t>N/A</w:t>
            </w:r>
          </w:p>
        </w:tc>
      </w:tr>
      <w:tr w:rsidR="00D700DF" w:rsidRPr="00DE359B" w14:paraId="6B9C5A3D" w14:textId="77777777" w:rsidTr="00370D10">
        <w:tc>
          <w:tcPr>
            <w:tcW w:w="4675" w:type="dxa"/>
            <w:shd w:val="clear" w:color="auto" w:fill="8496B0" w:themeFill="text2" w:themeFillTint="99"/>
          </w:tcPr>
          <w:p w14:paraId="438FA850" w14:textId="77777777" w:rsidR="00D700DF" w:rsidRPr="00DE359B" w:rsidRDefault="00D700DF" w:rsidP="00370D10">
            <w:pPr>
              <w:rPr>
                <w:color w:val="FFFFFF" w:themeColor="background1"/>
              </w:rPr>
            </w:pPr>
            <w:r w:rsidRPr="00DE359B">
              <w:rPr>
                <w:color w:val="FFFFFF" w:themeColor="background1"/>
              </w:rPr>
              <w:t>DC conduit labeled as containing PV circuits (NEC 690.31(D)(2)).</w:t>
            </w:r>
          </w:p>
        </w:tc>
        <w:tc>
          <w:tcPr>
            <w:tcW w:w="1558" w:type="dxa"/>
          </w:tcPr>
          <w:p w14:paraId="7938D78E" w14:textId="77777777" w:rsidR="00D700DF" w:rsidRPr="00DE359B" w:rsidRDefault="00D700DF" w:rsidP="00370D10">
            <w:r w:rsidRPr="00DE359B">
              <w:t>Yes</w:t>
            </w:r>
          </w:p>
        </w:tc>
        <w:tc>
          <w:tcPr>
            <w:tcW w:w="1558" w:type="dxa"/>
          </w:tcPr>
          <w:p w14:paraId="14B26244" w14:textId="77777777" w:rsidR="00D700DF" w:rsidRPr="00DE359B" w:rsidRDefault="00D700DF" w:rsidP="00370D10">
            <w:r w:rsidRPr="00DE359B">
              <w:t>No</w:t>
            </w:r>
          </w:p>
        </w:tc>
        <w:tc>
          <w:tcPr>
            <w:tcW w:w="1559" w:type="dxa"/>
          </w:tcPr>
          <w:p w14:paraId="1A7091F6" w14:textId="77777777" w:rsidR="00D700DF" w:rsidRPr="00DE359B" w:rsidRDefault="00D700DF" w:rsidP="00370D10">
            <w:r w:rsidRPr="00DE359B">
              <w:t>N/A</w:t>
            </w:r>
          </w:p>
        </w:tc>
      </w:tr>
    </w:tbl>
    <w:p w14:paraId="5F0E1DCC" w14:textId="77777777" w:rsidR="00851D8F" w:rsidRDefault="00851D8F" w:rsidP="00851D8F">
      <w:pPr>
        <w:rPr>
          <w:color w:val="5B9BD5" w:themeColor="accent1"/>
        </w:rPr>
      </w:pPr>
      <w:bookmarkStart w:id="216" w:name="_Toc138933990"/>
      <w:bookmarkStart w:id="217" w:name="_Toc139001244"/>
      <w:bookmarkStart w:id="218" w:name="_Toc139614013"/>
    </w:p>
    <w:p w14:paraId="683EC820" w14:textId="3C59E0B4" w:rsidR="00D700DF" w:rsidRPr="00851D8F" w:rsidRDefault="00D700DF" w:rsidP="00851D8F">
      <w:pPr>
        <w:rPr>
          <w:color w:val="5B9BD5" w:themeColor="accent1"/>
        </w:rPr>
      </w:pPr>
      <w:r w:rsidRPr="00851D8F">
        <w:rPr>
          <w:color w:val="5B9BD5" w:themeColor="accent1"/>
        </w:rPr>
        <w:t>Microinverter</w:t>
      </w:r>
      <w:bookmarkEnd w:id="216"/>
      <w:bookmarkEnd w:id="217"/>
      <w:bookmarkEnd w:id="218"/>
    </w:p>
    <w:tbl>
      <w:tblPr>
        <w:tblStyle w:val="TableGrid"/>
        <w:tblW w:w="0" w:type="auto"/>
        <w:tblLook w:val="04A0" w:firstRow="1" w:lastRow="0" w:firstColumn="1" w:lastColumn="0" w:noHBand="0" w:noVBand="1"/>
      </w:tblPr>
      <w:tblGrid>
        <w:gridCol w:w="4675"/>
        <w:gridCol w:w="4675"/>
      </w:tblGrid>
      <w:tr w:rsidR="00D700DF" w:rsidRPr="00DE359B" w14:paraId="7D29F6C7" w14:textId="77777777" w:rsidTr="00370D10">
        <w:tc>
          <w:tcPr>
            <w:tcW w:w="4675" w:type="dxa"/>
            <w:shd w:val="clear" w:color="auto" w:fill="8496B0" w:themeFill="text2" w:themeFillTint="99"/>
          </w:tcPr>
          <w:p w14:paraId="4B90581A" w14:textId="77777777" w:rsidR="00D700DF" w:rsidRPr="00DE359B" w:rsidRDefault="00D700DF" w:rsidP="00370D10">
            <w:pPr>
              <w:jc w:val="center"/>
              <w:rPr>
                <w:b/>
                <w:color w:val="FFFFFF" w:themeColor="background1"/>
              </w:rPr>
            </w:pPr>
            <w:bookmarkStart w:id="219" w:name="_Hlk83901644"/>
            <w:r w:rsidRPr="00DE359B">
              <w:rPr>
                <w:b/>
                <w:color w:val="FFFFFF" w:themeColor="background1"/>
              </w:rPr>
              <w:t>Inspection Item</w:t>
            </w:r>
          </w:p>
        </w:tc>
        <w:tc>
          <w:tcPr>
            <w:tcW w:w="4675" w:type="dxa"/>
            <w:shd w:val="clear" w:color="auto" w:fill="8496B0" w:themeFill="text2" w:themeFillTint="99"/>
          </w:tcPr>
          <w:p w14:paraId="7B90CD89" w14:textId="77777777" w:rsidR="00D700DF" w:rsidRPr="00DE359B" w:rsidRDefault="00D700DF" w:rsidP="00370D10">
            <w:pPr>
              <w:jc w:val="center"/>
              <w:rPr>
                <w:b/>
                <w:color w:val="FFFFFF" w:themeColor="background1"/>
              </w:rPr>
            </w:pPr>
            <w:r w:rsidRPr="00DE359B">
              <w:rPr>
                <w:b/>
                <w:color w:val="FFFFFF" w:themeColor="background1"/>
              </w:rPr>
              <w:t>Value</w:t>
            </w:r>
          </w:p>
        </w:tc>
      </w:tr>
      <w:tr w:rsidR="00D700DF" w:rsidRPr="00DE359B" w14:paraId="3FBB76A6" w14:textId="77777777" w:rsidTr="00370D10">
        <w:tc>
          <w:tcPr>
            <w:tcW w:w="4675" w:type="dxa"/>
            <w:shd w:val="clear" w:color="auto" w:fill="8496B0" w:themeFill="text2" w:themeFillTint="99"/>
          </w:tcPr>
          <w:p w14:paraId="4DED33CB" w14:textId="77777777" w:rsidR="00D700DF" w:rsidRPr="00DE359B" w:rsidRDefault="00D700DF" w:rsidP="00370D10">
            <w:pPr>
              <w:rPr>
                <w:color w:val="FFFFFF" w:themeColor="background1"/>
              </w:rPr>
            </w:pPr>
            <w:r w:rsidRPr="00DE359B">
              <w:rPr>
                <w:color w:val="FFFFFF" w:themeColor="background1"/>
              </w:rPr>
              <w:t>Quantity (enter 0 if not present)</w:t>
            </w:r>
          </w:p>
        </w:tc>
        <w:tc>
          <w:tcPr>
            <w:tcW w:w="4675" w:type="dxa"/>
          </w:tcPr>
          <w:p w14:paraId="1FE8C432" w14:textId="77777777" w:rsidR="00D700DF" w:rsidRPr="00DE359B" w:rsidRDefault="00D700DF" w:rsidP="00370D10"/>
        </w:tc>
      </w:tr>
      <w:tr w:rsidR="00D700DF" w:rsidRPr="00DE359B" w14:paraId="5F1575D4" w14:textId="77777777" w:rsidTr="00370D10">
        <w:tc>
          <w:tcPr>
            <w:tcW w:w="4675" w:type="dxa"/>
            <w:shd w:val="clear" w:color="auto" w:fill="8496B0" w:themeFill="text2" w:themeFillTint="99"/>
          </w:tcPr>
          <w:p w14:paraId="15C398E5" w14:textId="77777777" w:rsidR="00D700DF" w:rsidRPr="00DE359B" w:rsidRDefault="00D700DF" w:rsidP="00370D10">
            <w:pPr>
              <w:rPr>
                <w:color w:val="FFFFFF" w:themeColor="background1"/>
              </w:rPr>
            </w:pPr>
            <w:r w:rsidRPr="00DE359B">
              <w:rPr>
                <w:color w:val="FFFFFF" w:themeColor="background1"/>
              </w:rPr>
              <w:t>Manufacturer</w:t>
            </w:r>
          </w:p>
        </w:tc>
        <w:tc>
          <w:tcPr>
            <w:tcW w:w="4675" w:type="dxa"/>
          </w:tcPr>
          <w:p w14:paraId="0BCD53D3" w14:textId="77777777" w:rsidR="00D700DF" w:rsidRPr="00DE359B" w:rsidRDefault="00D700DF" w:rsidP="00370D10"/>
        </w:tc>
      </w:tr>
      <w:tr w:rsidR="00D700DF" w:rsidRPr="00DE359B" w14:paraId="494F9853" w14:textId="77777777" w:rsidTr="00370D10">
        <w:tc>
          <w:tcPr>
            <w:tcW w:w="4675" w:type="dxa"/>
            <w:shd w:val="clear" w:color="auto" w:fill="8496B0" w:themeFill="text2" w:themeFillTint="99"/>
          </w:tcPr>
          <w:p w14:paraId="55563E59" w14:textId="77777777" w:rsidR="00D700DF" w:rsidRPr="00DE359B" w:rsidRDefault="00D700DF" w:rsidP="00370D10">
            <w:pPr>
              <w:rPr>
                <w:color w:val="FFFFFF" w:themeColor="background1"/>
              </w:rPr>
            </w:pPr>
            <w:r w:rsidRPr="00DE359B">
              <w:rPr>
                <w:color w:val="FFFFFF" w:themeColor="background1"/>
              </w:rPr>
              <w:t>Model Number</w:t>
            </w:r>
          </w:p>
        </w:tc>
        <w:tc>
          <w:tcPr>
            <w:tcW w:w="4675" w:type="dxa"/>
          </w:tcPr>
          <w:p w14:paraId="68A2D198" w14:textId="77777777" w:rsidR="00D700DF" w:rsidRPr="00DE359B" w:rsidRDefault="00D700DF" w:rsidP="00370D10"/>
        </w:tc>
      </w:tr>
      <w:tr w:rsidR="00D700DF" w:rsidRPr="00DE359B" w14:paraId="79EAA5AB" w14:textId="77777777" w:rsidTr="00370D10">
        <w:tc>
          <w:tcPr>
            <w:tcW w:w="4675" w:type="dxa"/>
            <w:shd w:val="clear" w:color="auto" w:fill="8496B0" w:themeFill="text2" w:themeFillTint="99"/>
          </w:tcPr>
          <w:p w14:paraId="0D937568" w14:textId="77777777" w:rsidR="00D700DF" w:rsidRPr="00DE359B" w:rsidRDefault="00D700DF" w:rsidP="00370D10">
            <w:pPr>
              <w:rPr>
                <w:color w:val="FFFFFF" w:themeColor="background1"/>
              </w:rPr>
            </w:pPr>
            <w:r w:rsidRPr="00DE359B">
              <w:rPr>
                <w:color w:val="FFFFFF" w:themeColor="background1"/>
              </w:rPr>
              <w:t>Mount Type</w:t>
            </w:r>
          </w:p>
        </w:tc>
        <w:tc>
          <w:tcPr>
            <w:tcW w:w="4675" w:type="dxa"/>
          </w:tcPr>
          <w:p w14:paraId="6D0BD4AB" w14:textId="77777777" w:rsidR="00D700DF" w:rsidRPr="00DE359B" w:rsidRDefault="00D700DF" w:rsidP="00370D10">
            <w:r w:rsidRPr="00DE359B">
              <w:t>Rack or Module Frame</w:t>
            </w:r>
          </w:p>
        </w:tc>
      </w:tr>
      <w:tr w:rsidR="00D700DF" w:rsidRPr="00DE359B" w14:paraId="063336A3" w14:textId="77777777" w:rsidTr="00370D10">
        <w:tc>
          <w:tcPr>
            <w:tcW w:w="4675" w:type="dxa"/>
            <w:shd w:val="clear" w:color="auto" w:fill="8496B0" w:themeFill="text2" w:themeFillTint="99"/>
          </w:tcPr>
          <w:p w14:paraId="39E29392" w14:textId="77777777" w:rsidR="00D700DF" w:rsidRPr="00DE359B" w:rsidRDefault="00D700DF" w:rsidP="00370D10">
            <w:pPr>
              <w:rPr>
                <w:color w:val="FFFFFF" w:themeColor="background1"/>
              </w:rPr>
            </w:pPr>
            <w:r w:rsidRPr="00DE359B">
              <w:rPr>
                <w:color w:val="FFFFFF" w:themeColor="background1"/>
              </w:rPr>
              <w:t>Grounding</w:t>
            </w:r>
          </w:p>
        </w:tc>
        <w:tc>
          <w:tcPr>
            <w:tcW w:w="4675" w:type="dxa"/>
          </w:tcPr>
          <w:p w14:paraId="44442B05" w14:textId="77777777" w:rsidR="00D700DF" w:rsidRPr="00DE359B" w:rsidRDefault="00D700DF" w:rsidP="00370D10">
            <w:r w:rsidRPr="00DE359B">
              <w:t>Microinverter bonding hardware or other</w:t>
            </w:r>
          </w:p>
        </w:tc>
      </w:tr>
      <w:tr w:rsidR="00D700DF" w:rsidRPr="00DE359B" w14:paraId="32DC218F" w14:textId="77777777" w:rsidTr="00370D10">
        <w:tc>
          <w:tcPr>
            <w:tcW w:w="4675" w:type="dxa"/>
            <w:shd w:val="clear" w:color="auto" w:fill="8496B0" w:themeFill="text2" w:themeFillTint="99"/>
          </w:tcPr>
          <w:p w14:paraId="75C3BA31" w14:textId="77777777" w:rsidR="00D700DF" w:rsidRPr="00DE359B" w:rsidRDefault="00D700DF" w:rsidP="00370D10">
            <w:pPr>
              <w:rPr>
                <w:color w:val="FFFFFF" w:themeColor="background1"/>
              </w:rPr>
            </w:pPr>
            <w:r w:rsidRPr="00DE359B">
              <w:rPr>
                <w:color w:val="FFFFFF" w:themeColor="background1"/>
              </w:rPr>
              <w:t>Inverter Breaker/Fuse Current Rating (A)</w:t>
            </w:r>
          </w:p>
        </w:tc>
        <w:tc>
          <w:tcPr>
            <w:tcW w:w="4675" w:type="dxa"/>
          </w:tcPr>
          <w:p w14:paraId="70CAE5BB" w14:textId="77777777" w:rsidR="00D700DF" w:rsidRPr="00DE359B" w:rsidRDefault="00D700DF" w:rsidP="00370D10"/>
        </w:tc>
      </w:tr>
    </w:tbl>
    <w:p w14:paraId="35A9481D" w14:textId="77777777" w:rsidR="00851D8F" w:rsidRDefault="00851D8F" w:rsidP="00851D8F">
      <w:pPr>
        <w:rPr>
          <w:color w:val="5B9BD5" w:themeColor="accent1"/>
        </w:rPr>
      </w:pPr>
      <w:bookmarkStart w:id="220" w:name="_Toc138933991"/>
      <w:bookmarkStart w:id="221" w:name="_Toc139001245"/>
      <w:bookmarkStart w:id="222" w:name="_Toc139614014"/>
      <w:bookmarkEnd w:id="219"/>
    </w:p>
    <w:p w14:paraId="420030B5" w14:textId="16AAE895" w:rsidR="00D700DF" w:rsidRPr="00851D8F" w:rsidRDefault="00D700DF" w:rsidP="00851D8F">
      <w:pPr>
        <w:rPr>
          <w:color w:val="5B9BD5" w:themeColor="accent1"/>
        </w:rPr>
      </w:pPr>
      <w:r w:rsidRPr="00851D8F">
        <w:rPr>
          <w:color w:val="5B9BD5" w:themeColor="accent1"/>
        </w:rPr>
        <w:t>Optimizer</w:t>
      </w:r>
      <w:bookmarkEnd w:id="220"/>
      <w:bookmarkEnd w:id="221"/>
      <w:bookmarkEnd w:id="222"/>
    </w:p>
    <w:tbl>
      <w:tblPr>
        <w:tblStyle w:val="TableGrid"/>
        <w:tblW w:w="0" w:type="auto"/>
        <w:tblLook w:val="04A0" w:firstRow="1" w:lastRow="0" w:firstColumn="1" w:lastColumn="0" w:noHBand="0" w:noVBand="1"/>
      </w:tblPr>
      <w:tblGrid>
        <w:gridCol w:w="4675"/>
        <w:gridCol w:w="4675"/>
      </w:tblGrid>
      <w:tr w:rsidR="00D700DF" w:rsidRPr="00DE359B" w14:paraId="0C866D35" w14:textId="77777777" w:rsidTr="00370D10">
        <w:tc>
          <w:tcPr>
            <w:tcW w:w="4675" w:type="dxa"/>
            <w:shd w:val="clear" w:color="auto" w:fill="8496B0" w:themeFill="text2" w:themeFillTint="99"/>
          </w:tcPr>
          <w:p w14:paraId="1C596DB7" w14:textId="77777777" w:rsidR="00D700DF" w:rsidRPr="00DE359B" w:rsidRDefault="00D700DF" w:rsidP="00370D10">
            <w:pPr>
              <w:jc w:val="center"/>
              <w:rPr>
                <w:b/>
                <w:color w:val="FFFFFF" w:themeColor="background1"/>
              </w:rPr>
            </w:pPr>
            <w:r w:rsidRPr="00DE359B">
              <w:rPr>
                <w:b/>
                <w:color w:val="FFFFFF" w:themeColor="background1"/>
              </w:rPr>
              <w:t>Inspection Item</w:t>
            </w:r>
          </w:p>
        </w:tc>
        <w:tc>
          <w:tcPr>
            <w:tcW w:w="4675" w:type="dxa"/>
            <w:shd w:val="clear" w:color="auto" w:fill="8496B0" w:themeFill="text2" w:themeFillTint="99"/>
          </w:tcPr>
          <w:p w14:paraId="2DD2D6C7" w14:textId="77777777" w:rsidR="00D700DF" w:rsidRPr="00DE359B" w:rsidRDefault="00D700DF" w:rsidP="00370D10">
            <w:pPr>
              <w:jc w:val="center"/>
              <w:rPr>
                <w:b/>
                <w:color w:val="FFFFFF" w:themeColor="background1"/>
              </w:rPr>
            </w:pPr>
            <w:r w:rsidRPr="00DE359B">
              <w:rPr>
                <w:b/>
                <w:color w:val="FFFFFF" w:themeColor="background1"/>
              </w:rPr>
              <w:t>Value</w:t>
            </w:r>
          </w:p>
        </w:tc>
      </w:tr>
      <w:tr w:rsidR="00D700DF" w:rsidRPr="00DE359B" w14:paraId="30F6B694" w14:textId="77777777" w:rsidTr="00370D10">
        <w:tc>
          <w:tcPr>
            <w:tcW w:w="4675" w:type="dxa"/>
            <w:shd w:val="clear" w:color="auto" w:fill="8496B0" w:themeFill="text2" w:themeFillTint="99"/>
          </w:tcPr>
          <w:p w14:paraId="1C1846B9" w14:textId="77777777" w:rsidR="00D700DF" w:rsidRPr="00DE359B" w:rsidRDefault="00D700DF" w:rsidP="00370D10">
            <w:pPr>
              <w:rPr>
                <w:color w:val="FFFFFF" w:themeColor="background1"/>
              </w:rPr>
            </w:pPr>
            <w:r w:rsidRPr="00DE359B">
              <w:rPr>
                <w:color w:val="FFFFFF" w:themeColor="background1"/>
              </w:rPr>
              <w:t>Quantity (enter 0 if not present)</w:t>
            </w:r>
          </w:p>
        </w:tc>
        <w:tc>
          <w:tcPr>
            <w:tcW w:w="4675" w:type="dxa"/>
          </w:tcPr>
          <w:p w14:paraId="6A5DF116" w14:textId="77777777" w:rsidR="00D700DF" w:rsidRPr="00DE359B" w:rsidRDefault="00D700DF" w:rsidP="00370D10"/>
        </w:tc>
      </w:tr>
      <w:tr w:rsidR="00D700DF" w:rsidRPr="00DE359B" w14:paraId="0D2BCBE7" w14:textId="77777777" w:rsidTr="00370D10">
        <w:tc>
          <w:tcPr>
            <w:tcW w:w="4675" w:type="dxa"/>
            <w:shd w:val="clear" w:color="auto" w:fill="8496B0" w:themeFill="text2" w:themeFillTint="99"/>
          </w:tcPr>
          <w:p w14:paraId="03C72097" w14:textId="77777777" w:rsidR="00D700DF" w:rsidRPr="00DE359B" w:rsidRDefault="00D700DF" w:rsidP="00370D10">
            <w:pPr>
              <w:rPr>
                <w:color w:val="FFFFFF" w:themeColor="background1"/>
              </w:rPr>
            </w:pPr>
            <w:r w:rsidRPr="00DE359B">
              <w:rPr>
                <w:color w:val="FFFFFF" w:themeColor="background1"/>
              </w:rPr>
              <w:t>Manufacturer</w:t>
            </w:r>
          </w:p>
        </w:tc>
        <w:tc>
          <w:tcPr>
            <w:tcW w:w="4675" w:type="dxa"/>
          </w:tcPr>
          <w:p w14:paraId="0939E5A6" w14:textId="77777777" w:rsidR="00D700DF" w:rsidRPr="00DE359B" w:rsidRDefault="00D700DF" w:rsidP="00370D10"/>
        </w:tc>
      </w:tr>
      <w:tr w:rsidR="00D700DF" w:rsidRPr="00DE359B" w14:paraId="13EE16C6" w14:textId="77777777" w:rsidTr="00370D10">
        <w:tc>
          <w:tcPr>
            <w:tcW w:w="4675" w:type="dxa"/>
            <w:shd w:val="clear" w:color="auto" w:fill="8496B0" w:themeFill="text2" w:themeFillTint="99"/>
          </w:tcPr>
          <w:p w14:paraId="643A120A" w14:textId="77777777" w:rsidR="00D700DF" w:rsidRPr="00DE359B" w:rsidRDefault="00D700DF" w:rsidP="00370D10">
            <w:pPr>
              <w:rPr>
                <w:color w:val="FFFFFF" w:themeColor="background1"/>
              </w:rPr>
            </w:pPr>
            <w:r w:rsidRPr="00DE359B">
              <w:rPr>
                <w:color w:val="FFFFFF" w:themeColor="background1"/>
              </w:rPr>
              <w:t>Model Number</w:t>
            </w:r>
          </w:p>
        </w:tc>
        <w:tc>
          <w:tcPr>
            <w:tcW w:w="4675" w:type="dxa"/>
          </w:tcPr>
          <w:p w14:paraId="22D30185" w14:textId="77777777" w:rsidR="00D700DF" w:rsidRPr="00DE359B" w:rsidRDefault="00D700DF" w:rsidP="00370D10"/>
        </w:tc>
      </w:tr>
      <w:tr w:rsidR="00D700DF" w:rsidRPr="00DE359B" w14:paraId="4D970E73" w14:textId="77777777" w:rsidTr="00370D10">
        <w:tc>
          <w:tcPr>
            <w:tcW w:w="4675" w:type="dxa"/>
            <w:shd w:val="clear" w:color="auto" w:fill="8496B0" w:themeFill="text2" w:themeFillTint="99"/>
          </w:tcPr>
          <w:p w14:paraId="2FEC5A09" w14:textId="77777777" w:rsidR="00D700DF" w:rsidRPr="00DE359B" w:rsidRDefault="00D700DF" w:rsidP="00370D10">
            <w:pPr>
              <w:rPr>
                <w:color w:val="FFFFFF" w:themeColor="background1"/>
              </w:rPr>
            </w:pPr>
            <w:bookmarkStart w:id="223" w:name="_Hlk83901560"/>
            <w:r w:rsidRPr="00DE359B">
              <w:rPr>
                <w:color w:val="FFFFFF" w:themeColor="background1"/>
              </w:rPr>
              <w:t>Mount Type</w:t>
            </w:r>
          </w:p>
        </w:tc>
        <w:tc>
          <w:tcPr>
            <w:tcW w:w="4675" w:type="dxa"/>
          </w:tcPr>
          <w:p w14:paraId="1946D647" w14:textId="77777777" w:rsidR="00D700DF" w:rsidRPr="00DE359B" w:rsidRDefault="00D700DF" w:rsidP="00370D10">
            <w:r w:rsidRPr="00DE359B">
              <w:t>Rack or Module Frame</w:t>
            </w:r>
          </w:p>
        </w:tc>
      </w:tr>
      <w:tr w:rsidR="00D700DF" w:rsidRPr="00DE359B" w14:paraId="7A7D0B7E" w14:textId="77777777" w:rsidTr="00370D10">
        <w:tc>
          <w:tcPr>
            <w:tcW w:w="4675" w:type="dxa"/>
            <w:shd w:val="clear" w:color="auto" w:fill="8496B0" w:themeFill="text2" w:themeFillTint="99"/>
          </w:tcPr>
          <w:p w14:paraId="37123582" w14:textId="77777777" w:rsidR="00D700DF" w:rsidRPr="00DE359B" w:rsidRDefault="00D700DF" w:rsidP="00370D10">
            <w:pPr>
              <w:rPr>
                <w:color w:val="FFFFFF" w:themeColor="background1"/>
              </w:rPr>
            </w:pPr>
            <w:bookmarkStart w:id="224" w:name="_Hlk83732844"/>
            <w:r w:rsidRPr="00DE359B">
              <w:rPr>
                <w:color w:val="FFFFFF" w:themeColor="background1"/>
              </w:rPr>
              <w:lastRenderedPageBreak/>
              <w:t>Grounding</w:t>
            </w:r>
          </w:p>
        </w:tc>
        <w:tc>
          <w:tcPr>
            <w:tcW w:w="4675" w:type="dxa"/>
          </w:tcPr>
          <w:p w14:paraId="509B8D00" w14:textId="77777777" w:rsidR="00D700DF" w:rsidRPr="00DE359B" w:rsidRDefault="00D700DF" w:rsidP="00370D10">
            <w:r w:rsidRPr="00DE359B">
              <w:t>Optimizer bonding hardware or other</w:t>
            </w:r>
          </w:p>
        </w:tc>
      </w:tr>
    </w:tbl>
    <w:p w14:paraId="1CE564C9" w14:textId="77777777" w:rsidR="007A562A" w:rsidRDefault="007A562A" w:rsidP="007A562A">
      <w:pPr>
        <w:rPr>
          <w:color w:val="5B9BD5" w:themeColor="accent1"/>
        </w:rPr>
      </w:pPr>
      <w:bookmarkStart w:id="225" w:name="_Toc138933992"/>
      <w:bookmarkStart w:id="226" w:name="_Toc139001246"/>
      <w:bookmarkStart w:id="227" w:name="_Toc139614015"/>
      <w:bookmarkEnd w:id="223"/>
      <w:bookmarkEnd w:id="224"/>
    </w:p>
    <w:p w14:paraId="2A2EE074" w14:textId="7E7D02E7" w:rsidR="00D700DF" w:rsidRPr="007A562A" w:rsidRDefault="00D700DF" w:rsidP="007A562A">
      <w:pPr>
        <w:rPr>
          <w:color w:val="5B9BD5" w:themeColor="accent1"/>
        </w:rPr>
      </w:pPr>
      <w:r w:rsidRPr="007A562A">
        <w:rPr>
          <w:color w:val="5B9BD5" w:themeColor="accent1"/>
        </w:rPr>
        <w:t>Rooftop Junction Box (Copy and Paste if Multiple)</w:t>
      </w:r>
      <w:bookmarkEnd w:id="225"/>
      <w:bookmarkEnd w:id="226"/>
      <w:bookmarkEnd w:id="227"/>
    </w:p>
    <w:tbl>
      <w:tblPr>
        <w:tblStyle w:val="TableGrid"/>
        <w:tblW w:w="0" w:type="auto"/>
        <w:tblLook w:val="04A0" w:firstRow="1" w:lastRow="0" w:firstColumn="1" w:lastColumn="0" w:noHBand="0" w:noVBand="1"/>
      </w:tblPr>
      <w:tblGrid>
        <w:gridCol w:w="4670"/>
        <w:gridCol w:w="9"/>
        <w:gridCol w:w="1556"/>
        <w:gridCol w:w="1557"/>
        <w:gridCol w:w="1558"/>
      </w:tblGrid>
      <w:tr w:rsidR="00D700DF" w:rsidRPr="00DE359B" w14:paraId="57D2BF10" w14:textId="77777777" w:rsidTr="00370D10">
        <w:tc>
          <w:tcPr>
            <w:tcW w:w="4679" w:type="dxa"/>
            <w:gridSpan w:val="2"/>
            <w:shd w:val="clear" w:color="auto" w:fill="8496B0" w:themeFill="text2" w:themeFillTint="99"/>
          </w:tcPr>
          <w:p w14:paraId="63658965" w14:textId="77777777" w:rsidR="00D700DF" w:rsidRPr="00DE359B" w:rsidRDefault="00D700DF" w:rsidP="00370D10">
            <w:pPr>
              <w:jc w:val="center"/>
              <w:rPr>
                <w:b/>
                <w:color w:val="FFFFFF" w:themeColor="background1"/>
              </w:rPr>
            </w:pPr>
            <w:r w:rsidRPr="00DE359B">
              <w:rPr>
                <w:b/>
                <w:color w:val="FFFFFF" w:themeColor="background1"/>
              </w:rPr>
              <w:t>Inspection Item</w:t>
            </w:r>
          </w:p>
        </w:tc>
        <w:tc>
          <w:tcPr>
            <w:tcW w:w="4671" w:type="dxa"/>
            <w:gridSpan w:val="3"/>
            <w:shd w:val="clear" w:color="auto" w:fill="8496B0" w:themeFill="text2" w:themeFillTint="99"/>
          </w:tcPr>
          <w:p w14:paraId="4954DDEE" w14:textId="77777777" w:rsidR="00D700DF" w:rsidRPr="00DE359B" w:rsidRDefault="00D700DF" w:rsidP="00370D10">
            <w:pPr>
              <w:jc w:val="center"/>
              <w:rPr>
                <w:b/>
                <w:color w:val="FFFFFF" w:themeColor="background1"/>
              </w:rPr>
            </w:pPr>
            <w:r w:rsidRPr="00DE359B">
              <w:rPr>
                <w:b/>
                <w:color w:val="FFFFFF" w:themeColor="background1"/>
              </w:rPr>
              <w:t>Value</w:t>
            </w:r>
          </w:p>
        </w:tc>
      </w:tr>
      <w:tr w:rsidR="00D700DF" w:rsidRPr="00DE359B" w14:paraId="1D82DF95" w14:textId="77777777" w:rsidTr="00370D10">
        <w:tc>
          <w:tcPr>
            <w:tcW w:w="4679" w:type="dxa"/>
            <w:gridSpan w:val="2"/>
            <w:shd w:val="clear" w:color="auto" w:fill="8496B0" w:themeFill="text2" w:themeFillTint="99"/>
          </w:tcPr>
          <w:p w14:paraId="4AF8AD37" w14:textId="77777777" w:rsidR="00D700DF" w:rsidRPr="00DE359B" w:rsidRDefault="00D700DF" w:rsidP="00370D10">
            <w:pPr>
              <w:rPr>
                <w:color w:val="FFFFFF" w:themeColor="background1"/>
              </w:rPr>
            </w:pPr>
            <w:r w:rsidRPr="00DE359B">
              <w:rPr>
                <w:color w:val="FFFFFF" w:themeColor="background1"/>
              </w:rPr>
              <w:t>Number of Strings in JB</w:t>
            </w:r>
          </w:p>
        </w:tc>
        <w:tc>
          <w:tcPr>
            <w:tcW w:w="4671" w:type="dxa"/>
            <w:gridSpan w:val="3"/>
          </w:tcPr>
          <w:p w14:paraId="411A001B" w14:textId="77777777" w:rsidR="00D700DF" w:rsidRPr="00DE359B" w:rsidRDefault="00D700DF" w:rsidP="00370D10"/>
        </w:tc>
      </w:tr>
      <w:tr w:rsidR="00D700DF" w:rsidRPr="00DE359B" w14:paraId="31D2076B" w14:textId="77777777" w:rsidTr="00370D10">
        <w:tc>
          <w:tcPr>
            <w:tcW w:w="4679" w:type="dxa"/>
            <w:gridSpan w:val="2"/>
            <w:shd w:val="clear" w:color="auto" w:fill="8496B0" w:themeFill="text2" w:themeFillTint="99"/>
          </w:tcPr>
          <w:p w14:paraId="40C80D74" w14:textId="77777777" w:rsidR="00D700DF" w:rsidRPr="00DE359B" w:rsidRDefault="00D700DF" w:rsidP="00370D10">
            <w:pPr>
              <w:rPr>
                <w:color w:val="FFFFFF" w:themeColor="background1"/>
              </w:rPr>
            </w:pPr>
            <w:r w:rsidRPr="00DE359B">
              <w:rPr>
                <w:color w:val="FFFFFF" w:themeColor="background1"/>
              </w:rPr>
              <w:t>Conductor Size/Insulation Type</w:t>
            </w:r>
          </w:p>
        </w:tc>
        <w:tc>
          <w:tcPr>
            <w:tcW w:w="4671" w:type="dxa"/>
            <w:gridSpan w:val="3"/>
          </w:tcPr>
          <w:p w14:paraId="55B8E911" w14:textId="77777777" w:rsidR="00D700DF" w:rsidRPr="00DE359B" w:rsidRDefault="00D700DF" w:rsidP="00370D10"/>
        </w:tc>
      </w:tr>
      <w:tr w:rsidR="00D700DF" w:rsidRPr="00DE359B" w14:paraId="2A728C33" w14:textId="77777777" w:rsidTr="00370D10">
        <w:tc>
          <w:tcPr>
            <w:tcW w:w="4670" w:type="dxa"/>
            <w:shd w:val="clear" w:color="auto" w:fill="8496B0" w:themeFill="text2" w:themeFillTint="99"/>
          </w:tcPr>
          <w:p w14:paraId="61737055" w14:textId="77777777" w:rsidR="00D700DF" w:rsidRPr="00DE359B" w:rsidRDefault="00D700DF" w:rsidP="00370D10">
            <w:pPr>
              <w:rPr>
                <w:color w:val="FFFFFF" w:themeColor="background1"/>
              </w:rPr>
            </w:pPr>
            <w:r w:rsidRPr="00DE359B">
              <w:rPr>
                <w:color w:val="FFFFFF" w:themeColor="background1"/>
              </w:rPr>
              <w:t>Enclosure rated for outdoor/wet location use.</w:t>
            </w:r>
          </w:p>
        </w:tc>
        <w:tc>
          <w:tcPr>
            <w:tcW w:w="1565" w:type="dxa"/>
            <w:gridSpan w:val="2"/>
          </w:tcPr>
          <w:p w14:paraId="24A94C44" w14:textId="77777777" w:rsidR="00D700DF" w:rsidRPr="00DE359B" w:rsidRDefault="00D700DF" w:rsidP="00370D10">
            <w:pPr>
              <w:jc w:val="center"/>
            </w:pPr>
            <w:r w:rsidRPr="00DE359B">
              <w:t>Yes</w:t>
            </w:r>
          </w:p>
        </w:tc>
        <w:tc>
          <w:tcPr>
            <w:tcW w:w="1557" w:type="dxa"/>
          </w:tcPr>
          <w:p w14:paraId="0DDF88F3" w14:textId="77777777" w:rsidR="00D700DF" w:rsidRPr="00DE359B" w:rsidRDefault="00D700DF" w:rsidP="00370D10">
            <w:pPr>
              <w:jc w:val="center"/>
            </w:pPr>
            <w:r w:rsidRPr="00DE359B">
              <w:t>No</w:t>
            </w:r>
          </w:p>
        </w:tc>
        <w:tc>
          <w:tcPr>
            <w:tcW w:w="1558" w:type="dxa"/>
          </w:tcPr>
          <w:p w14:paraId="53958740" w14:textId="77777777" w:rsidR="00D700DF" w:rsidRPr="00DE359B" w:rsidRDefault="00D700DF" w:rsidP="00370D10">
            <w:pPr>
              <w:jc w:val="center"/>
            </w:pPr>
            <w:r w:rsidRPr="00DE359B">
              <w:t>N/A</w:t>
            </w:r>
          </w:p>
        </w:tc>
      </w:tr>
      <w:tr w:rsidR="00D700DF" w:rsidRPr="00DE359B" w14:paraId="38FDEB2F" w14:textId="77777777" w:rsidTr="00370D10">
        <w:tc>
          <w:tcPr>
            <w:tcW w:w="4679" w:type="dxa"/>
            <w:gridSpan w:val="2"/>
            <w:shd w:val="clear" w:color="auto" w:fill="8496B0" w:themeFill="text2" w:themeFillTint="99"/>
          </w:tcPr>
          <w:p w14:paraId="0779543A" w14:textId="77777777" w:rsidR="00D700DF" w:rsidRPr="00DE359B" w:rsidRDefault="00D700DF" w:rsidP="00370D10">
            <w:pPr>
              <w:rPr>
                <w:color w:val="FFFFFF" w:themeColor="background1"/>
              </w:rPr>
            </w:pPr>
            <w:r w:rsidRPr="00DE359B">
              <w:rPr>
                <w:color w:val="FFFFFF" w:themeColor="background1"/>
              </w:rPr>
              <w:t>Conductors supported and protected from damage.</w:t>
            </w:r>
          </w:p>
        </w:tc>
        <w:tc>
          <w:tcPr>
            <w:tcW w:w="1556" w:type="dxa"/>
          </w:tcPr>
          <w:p w14:paraId="54A0E46D" w14:textId="77777777" w:rsidR="00D700DF" w:rsidRPr="00DE359B" w:rsidRDefault="00D700DF" w:rsidP="00370D10">
            <w:pPr>
              <w:jc w:val="center"/>
            </w:pPr>
            <w:r w:rsidRPr="00DE359B">
              <w:t>Yes</w:t>
            </w:r>
          </w:p>
        </w:tc>
        <w:tc>
          <w:tcPr>
            <w:tcW w:w="1557" w:type="dxa"/>
          </w:tcPr>
          <w:p w14:paraId="3B67FBA5" w14:textId="77777777" w:rsidR="00D700DF" w:rsidRPr="00DE359B" w:rsidRDefault="00D700DF" w:rsidP="00370D10">
            <w:pPr>
              <w:jc w:val="center"/>
            </w:pPr>
            <w:r w:rsidRPr="00DE359B">
              <w:t>No</w:t>
            </w:r>
          </w:p>
        </w:tc>
        <w:tc>
          <w:tcPr>
            <w:tcW w:w="1558" w:type="dxa"/>
          </w:tcPr>
          <w:p w14:paraId="1F2DBED0" w14:textId="77777777" w:rsidR="00D700DF" w:rsidRPr="00DE359B" w:rsidRDefault="00D700DF" w:rsidP="00370D10">
            <w:pPr>
              <w:jc w:val="center"/>
            </w:pPr>
            <w:r w:rsidRPr="00DE359B">
              <w:t>N/A</w:t>
            </w:r>
          </w:p>
        </w:tc>
      </w:tr>
      <w:tr w:rsidR="00D700DF" w:rsidRPr="00DE359B" w14:paraId="7E51ACC2" w14:textId="77777777" w:rsidTr="00370D10">
        <w:tc>
          <w:tcPr>
            <w:tcW w:w="4679" w:type="dxa"/>
            <w:gridSpan w:val="2"/>
            <w:shd w:val="clear" w:color="auto" w:fill="8496B0" w:themeFill="text2" w:themeFillTint="99"/>
          </w:tcPr>
          <w:p w14:paraId="003437B4" w14:textId="77777777" w:rsidR="00D700DF" w:rsidRPr="00DE359B" w:rsidRDefault="00D700DF" w:rsidP="00370D10">
            <w:pPr>
              <w:rPr>
                <w:color w:val="FFFFFF" w:themeColor="background1"/>
              </w:rPr>
            </w:pPr>
            <w:r w:rsidRPr="00DE359B">
              <w:rPr>
                <w:color w:val="FFFFFF" w:themeColor="background1"/>
              </w:rPr>
              <w:t>Splice means rated for outdoor/wet location use (e.g., no indoor wire nuts).</w:t>
            </w:r>
          </w:p>
        </w:tc>
        <w:tc>
          <w:tcPr>
            <w:tcW w:w="1556" w:type="dxa"/>
          </w:tcPr>
          <w:p w14:paraId="6E49AEC2" w14:textId="77777777" w:rsidR="00D700DF" w:rsidRPr="00DE359B" w:rsidRDefault="00D700DF" w:rsidP="00370D10">
            <w:pPr>
              <w:jc w:val="center"/>
            </w:pPr>
            <w:r w:rsidRPr="00DE359B">
              <w:t>Yes</w:t>
            </w:r>
          </w:p>
        </w:tc>
        <w:tc>
          <w:tcPr>
            <w:tcW w:w="1557" w:type="dxa"/>
          </w:tcPr>
          <w:p w14:paraId="1BC2356D" w14:textId="77777777" w:rsidR="00D700DF" w:rsidRPr="00DE359B" w:rsidRDefault="00D700DF" w:rsidP="00370D10">
            <w:pPr>
              <w:jc w:val="center"/>
            </w:pPr>
            <w:r w:rsidRPr="00DE359B">
              <w:t>No</w:t>
            </w:r>
          </w:p>
        </w:tc>
        <w:tc>
          <w:tcPr>
            <w:tcW w:w="1558" w:type="dxa"/>
          </w:tcPr>
          <w:p w14:paraId="04885C82" w14:textId="77777777" w:rsidR="00D700DF" w:rsidRPr="00DE359B" w:rsidRDefault="00D700DF" w:rsidP="00370D10">
            <w:pPr>
              <w:jc w:val="center"/>
            </w:pPr>
            <w:r w:rsidRPr="00DE359B">
              <w:t>N/A</w:t>
            </w:r>
          </w:p>
        </w:tc>
      </w:tr>
      <w:tr w:rsidR="00D700DF" w:rsidRPr="00DE359B" w14:paraId="426DAA4D" w14:textId="77777777" w:rsidTr="00370D10">
        <w:tc>
          <w:tcPr>
            <w:tcW w:w="4679" w:type="dxa"/>
            <w:gridSpan w:val="2"/>
            <w:shd w:val="clear" w:color="auto" w:fill="8496B0" w:themeFill="text2" w:themeFillTint="99"/>
          </w:tcPr>
          <w:p w14:paraId="1E5D7DE6" w14:textId="77777777" w:rsidR="00D700DF" w:rsidRPr="00DE359B" w:rsidRDefault="00D700DF" w:rsidP="00370D10">
            <w:pPr>
              <w:rPr>
                <w:color w:val="FFFFFF" w:themeColor="background1"/>
              </w:rPr>
            </w:pPr>
            <w:r w:rsidRPr="00DE359B">
              <w:rPr>
                <w:color w:val="FFFFFF" w:themeColor="background1"/>
              </w:rPr>
              <w:t xml:space="preserve">All roof penetrations are properly and sealed </w:t>
            </w:r>
          </w:p>
        </w:tc>
        <w:tc>
          <w:tcPr>
            <w:tcW w:w="1556" w:type="dxa"/>
          </w:tcPr>
          <w:p w14:paraId="03B397EE" w14:textId="77777777" w:rsidR="00D700DF" w:rsidRPr="00DE359B" w:rsidRDefault="00D700DF" w:rsidP="00370D10">
            <w:pPr>
              <w:jc w:val="center"/>
            </w:pPr>
            <w:r w:rsidRPr="00DE359B">
              <w:t>Yes</w:t>
            </w:r>
          </w:p>
        </w:tc>
        <w:tc>
          <w:tcPr>
            <w:tcW w:w="1557" w:type="dxa"/>
          </w:tcPr>
          <w:p w14:paraId="1BD841DB" w14:textId="77777777" w:rsidR="00D700DF" w:rsidRPr="00DE359B" w:rsidRDefault="00D700DF" w:rsidP="00370D10">
            <w:pPr>
              <w:jc w:val="center"/>
            </w:pPr>
            <w:r w:rsidRPr="00DE359B">
              <w:t>No</w:t>
            </w:r>
          </w:p>
        </w:tc>
        <w:tc>
          <w:tcPr>
            <w:tcW w:w="1558" w:type="dxa"/>
          </w:tcPr>
          <w:p w14:paraId="52633178" w14:textId="77777777" w:rsidR="00D700DF" w:rsidRPr="00DE359B" w:rsidRDefault="00D700DF" w:rsidP="00370D10">
            <w:pPr>
              <w:jc w:val="center"/>
            </w:pPr>
            <w:r w:rsidRPr="00DE359B">
              <w:t>N/A</w:t>
            </w:r>
          </w:p>
        </w:tc>
      </w:tr>
      <w:tr w:rsidR="00D700DF" w:rsidRPr="00DE359B" w14:paraId="28884AF2" w14:textId="77777777" w:rsidTr="00370D10">
        <w:tc>
          <w:tcPr>
            <w:tcW w:w="4679" w:type="dxa"/>
            <w:gridSpan w:val="2"/>
            <w:shd w:val="clear" w:color="auto" w:fill="8496B0" w:themeFill="text2" w:themeFillTint="99"/>
          </w:tcPr>
          <w:p w14:paraId="042B206C" w14:textId="77777777" w:rsidR="00D700DF" w:rsidRPr="00DE359B" w:rsidRDefault="00D700DF" w:rsidP="00370D10">
            <w:pPr>
              <w:rPr>
                <w:color w:val="FFFFFF" w:themeColor="background1"/>
              </w:rPr>
            </w:pPr>
            <w:r w:rsidRPr="00DE359B">
              <w:rPr>
                <w:color w:val="FFFFFF" w:themeColor="background1"/>
              </w:rPr>
              <w:t>DC conduit labeled as containing PV circuits (NEC 690.31(D)(2).</w:t>
            </w:r>
          </w:p>
        </w:tc>
        <w:tc>
          <w:tcPr>
            <w:tcW w:w="1556" w:type="dxa"/>
          </w:tcPr>
          <w:p w14:paraId="0587778D" w14:textId="77777777" w:rsidR="00D700DF" w:rsidRPr="00DE359B" w:rsidRDefault="00D700DF" w:rsidP="00370D10">
            <w:pPr>
              <w:jc w:val="center"/>
            </w:pPr>
            <w:r w:rsidRPr="00DE359B">
              <w:t>Yes</w:t>
            </w:r>
          </w:p>
        </w:tc>
        <w:tc>
          <w:tcPr>
            <w:tcW w:w="1557" w:type="dxa"/>
          </w:tcPr>
          <w:p w14:paraId="3902050F" w14:textId="77777777" w:rsidR="00D700DF" w:rsidRPr="00DE359B" w:rsidRDefault="00D700DF" w:rsidP="00370D10">
            <w:pPr>
              <w:jc w:val="center"/>
            </w:pPr>
            <w:r w:rsidRPr="00DE359B">
              <w:t>No</w:t>
            </w:r>
          </w:p>
        </w:tc>
        <w:tc>
          <w:tcPr>
            <w:tcW w:w="1558" w:type="dxa"/>
          </w:tcPr>
          <w:p w14:paraId="1D88EA11" w14:textId="77777777" w:rsidR="00D700DF" w:rsidRPr="00DE359B" w:rsidRDefault="00D700DF" w:rsidP="00370D10">
            <w:pPr>
              <w:jc w:val="center"/>
            </w:pPr>
            <w:r w:rsidRPr="00DE359B">
              <w:t>N/A</w:t>
            </w:r>
          </w:p>
        </w:tc>
      </w:tr>
    </w:tbl>
    <w:p w14:paraId="5190AF22" w14:textId="77777777" w:rsidR="007A562A" w:rsidRDefault="007A562A" w:rsidP="007A562A">
      <w:pPr>
        <w:rPr>
          <w:color w:val="5B9BD5" w:themeColor="accent1"/>
        </w:rPr>
      </w:pPr>
      <w:bookmarkStart w:id="228" w:name="_Toc138933993"/>
      <w:bookmarkStart w:id="229" w:name="_Toc139001247"/>
      <w:bookmarkStart w:id="230" w:name="_Toc139614016"/>
    </w:p>
    <w:p w14:paraId="69FCAE6F" w14:textId="42DA7393" w:rsidR="00D700DF" w:rsidRPr="007A562A" w:rsidRDefault="00D700DF" w:rsidP="007A562A">
      <w:pPr>
        <w:rPr>
          <w:color w:val="5B9BD5" w:themeColor="accent1"/>
        </w:rPr>
      </w:pPr>
      <w:r w:rsidRPr="007A562A">
        <w:rPr>
          <w:color w:val="5B9BD5" w:themeColor="accent1"/>
        </w:rPr>
        <w:t>Standalone DC Disconnect</w:t>
      </w:r>
      <w:bookmarkEnd w:id="228"/>
      <w:bookmarkEnd w:id="229"/>
      <w:bookmarkEnd w:id="230"/>
    </w:p>
    <w:tbl>
      <w:tblPr>
        <w:tblStyle w:val="TableGrid"/>
        <w:tblW w:w="0" w:type="auto"/>
        <w:tblLook w:val="04A0" w:firstRow="1" w:lastRow="0" w:firstColumn="1" w:lastColumn="0" w:noHBand="0" w:noVBand="1"/>
      </w:tblPr>
      <w:tblGrid>
        <w:gridCol w:w="4670"/>
        <w:gridCol w:w="1620"/>
        <w:gridCol w:w="890"/>
        <w:gridCol w:w="640"/>
        <w:gridCol w:w="1530"/>
      </w:tblGrid>
      <w:tr w:rsidR="00D700DF" w:rsidRPr="00DE359B" w14:paraId="0BC1C903" w14:textId="77777777" w:rsidTr="00370D10">
        <w:tc>
          <w:tcPr>
            <w:tcW w:w="4672" w:type="dxa"/>
            <w:shd w:val="clear" w:color="auto" w:fill="8496B0" w:themeFill="text2" w:themeFillTint="99"/>
          </w:tcPr>
          <w:p w14:paraId="1DBCD502" w14:textId="77777777" w:rsidR="00D700DF" w:rsidRPr="00DE359B" w:rsidRDefault="00D700DF" w:rsidP="00370D10">
            <w:pPr>
              <w:jc w:val="center"/>
              <w:rPr>
                <w:b/>
                <w:color w:val="FFFFFF" w:themeColor="background1"/>
              </w:rPr>
            </w:pPr>
            <w:r w:rsidRPr="00DE359B">
              <w:rPr>
                <w:b/>
                <w:color w:val="FFFFFF" w:themeColor="background1"/>
              </w:rPr>
              <w:t>Inspection Item</w:t>
            </w:r>
          </w:p>
        </w:tc>
        <w:tc>
          <w:tcPr>
            <w:tcW w:w="4680" w:type="dxa"/>
            <w:gridSpan w:val="4"/>
            <w:shd w:val="clear" w:color="auto" w:fill="8496B0" w:themeFill="text2" w:themeFillTint="99"/>
          </w:tcPr>
          <w:p w14:paraId="70446ACA" w14:textId="77777777" w:rsidR="00D700DF" w:rsidRPr="00DE359B" w:rsidRDefault="00D700DF" w:rsidP="00370D10">
            <w:pPr>
              <w:jc w:val="center"/>
              <w:rPr>
                <w:b/>
                <w:color w:val="FFFFFF" w:themeColor="background1"/>
              </w:rPr>
            </w:pPr>
            <w:r w:rsidRPr="00DE359B">
              <w:rPr>
                <w:b/>
                <w:color w:val="FFFFFF" w:themeColor="background1"/>
              </w:rPr>
              <w:t>Value</w:t>
            </w:r>
          </w:p>
        </w:tc>
      </w:tr>
      <w:tr w:rsidR="00D700DF" w:rsidRPr="00DE359B" w14:paraId="031E3694" w14:textId="77777777" w:rsidTr="00370D10">
        <w:tc>
          <w:tcPr>
            <w:tcW w:w="4672" w:type="dxa"/>
            <w:shd w:val="clear" w:color="auto" w:fill="8496B0" w:themeFill="text2" w:themeFillTint="99"/>
          </w:tcPr>
          <w:p w14:paraId="244934DC" w14:textId="77777777" w:rsidR="00D700DF" w:rsidRPr="00DE359B" w:rsidRDefault="00D700DF" w:rsidP="00370D10">
            <w:pPr>
              <w:rPr>
                <w:color w:val="FFFFFF" w:themeColor="background1"/>
              </w:rPr>
            </w:pPr>
            <w:r w:rsidRPr="00DE359B">
              <w:rPr>
                <w:color w:val="FFFFFF" w:themeColor="background1"/>
              </w:rPr>
              <w:t>Max DC Ratings</w:t>
            </w:r>
          </w:p>
        </w:tc>
        <w:tc>
          <w:tcPr>
            <w:tcW w:w="2510" w:type="dxa"/>
            <w:gridSpan w:val="2"/>
          </w:tcPr>
          <w:p w14:paraId="277D9B50" w14:textId="77777777" w:rsidR="00D700DF" w:rsidRPr="00DE359B" w:rsidRDefault="00D700DF" w:rsidP="00370D10">
            <w:r w:rsidRPr="00DE359B">
              <w:t>Voltage</w:t>
            </w:r>
          </w:p>
        </w:tc>
        <w:tc>
          <w:tcPr>
            <w:tcW w:w="2170" w:type="dxa"/>
            <w:gridSpan w:val="2"/>
          </w:tcPr>
          <w:p w14:paraId="18BC192B" w14:textId="77777777" w:rsidR="00D700DF" w:rsidRPr="00DE359B" w:rsidRDefault="00D700DF" w:rsidP="00370D10">
            <w:r w:rsidRPr="00DE359B">
              <w:t>Current</w:t>
            </w:r>
          </w:p>
        </w:tc>
      </w:tr>
      <w:tr w:rsidR="00D700DF" w:rsidRPr="00DE359B" w14:paraId="76C0438F" w14:textId="77777777" w:rsidTr="00370D10">
        <w:tc>
          <w:tcPr>
            <w:tcW w:w="4672" w:type="dxa"/>
            <w:shd w:val="clear" w:color="auto" w:fill="8496B0" w:themeFill="text2" w:themeFillTint="99"/>
          </w:tcPr>
          <w:p w14:paraId="392088D5" w14:textId="77777777" w:rsidR="00D700DF" w:rsidRPr="00DE359B" w:rsidRDefault="00D700DF" w:rsidP="00370D10">
            <w:pPr>
              <w:rPr>
                <w:color w:val="FFFFFF" w:themeColor="background1"/>
              </w:rPr>
            </w:pPr>
            <w:r w:rsidRPr="00DE359B">
              <w:rPr>
                <w:color w:val="FFFFFF" w:themeColor="background1"/>
              </w:rPr>
              <w:t>Location</w:t>
            </w:r>
          </w:p>
        </w:tc>
        <w:tc>
          <w:tcPr>
            <w:tcW w:w="4680" w:type="dxa"/>
            <w:gridSpan w:val="4"/>
          </w:tcPr>
          <w:p w14:paraId="302E2EA5" w14:textId="77777777" w:rsidR="00D700DF" w:rsidRPr="00DE359B" w:rsidRDefault="00D700DF" w:rsidP="00370D10"/>
        </w:tc>
      </w:tr>
      <w:tr w:rsidR="00D700DF" w:rsidRPr="00DE359B" w14:paraId="7BA3C233" w14:textId="77777777" w:rsidTr="00370D10">
        <w:tc>
          <w:tcPr>
            <w:tcW w:w="4672" w:type="dxa"/>
            <w:shd w:val="clear" w:color="auto" w:fill="8496B0" w:themeFill="text2" w:themeFillTint="99"/>
          </w:tcPr>
          <w:p w14:paraId="48ECBA10" w14:textId="77777777" w:rsidR="00D700DF" w:rsidRPr="00DE359B" w:rsidRDefault="00D700DF" w:rsidP="00370D10">
            <w:pPr>
              <w:rPr>
                <w:color w:val="FFFFFF" w:themeColor="background1"/>
              </w:rPr>
            </w:pPr>
            <w:r w:rsidRPr="00DE359B">
              <w:rPr>
                <w:color w:val="FFFFFF" w:themeColor="background1"/>
              </w:rPr>
              <w:t>DC disconnect located near inverter and readily accessible.</w:t>
            </w:r>
          </w:p>
        </w:tc>
        <w:tc>
          <w:tcPr>
            <w:tcW w:w="1620" w:type="dxa"/>
          </w:tcPr>
          <w:p w14:paraId="3CAACE0E" w14:textId="77777777" w:rsidR="00D700DF" w:rsidRPr="00DE359B" w:rsidRDefault="00D700DF" w:rsidP="00370D10">
            <w:pPr>
              <w:jc w:val="center"/>
            </w:pPr>
            <w:r w:rsidRPr="00DE359B">
              <w:t>Yes</w:t>
            </w:r>
          </w:p>
        </w:tc>
        <w:tc>
          <w:tcPr>
            <w:tcW w:w="1530" w:type="dxa"/>
            <w:gridSpan w:val="2"/>
          </w:tcPr>
          <w:p w14:paraId="7FAFCB8B" w14:textId="77777777" w:rsidR="00D700DF" w:rsidRPr="00DE359B" w:rsidRDefault="00D700DF" w:rsidP="00370D10">
            <w:pPr>
              <w:jc w:val="center"/>
            </w:pPr>
            <w:r w:rsidRPr="00DE359B">
              <w:t>No</w:t>
            </w:r>
          </w:p>
        </w:tc>
        <w:tc>
          <w:tcPr>
            <w:tcW w:w="1530" w:type="dxa"/>
          </w:tcPr>
          <w:p w14:paraId="1620993F" w14:textId="77777777" w:rsidR="00D700DF" w:rsidRPr="00DE359B" w:rsidRDefault="00D700DF" w:rsidP="00370D10">
            <w:pPr>
              <w:jc w:val="center"/>
            </w:pPr>
            <w:r w:rsidRPr="00DE359B">
              <w:t>N/A</w:t>
            </w:r>
          </w:p>
        </w:tc>
      </w:tr>
      <w:tr w:rsidR="00D700DF" w:rsidRPr="00DE359B" w14:paraId="0967B311" w14:textId="77777777" w:rsidTr="00370D10">
        <w:tc>
          <w:tcPr>
            <w:tcW w:w="4672" w:type="dxa"/>
            <w:shd w:val="clear" w:color="auto" w:fill="8496B0" w:themeFill="text2" w:themeFillTint="99"/>
          </w:tcPr>
          <w:p w14:paraId="545E2732" w14:textId="77777777" w:rsidR="00D700DF" w:rsidRPr="00DE359B" w:rsidRDefault="00D700DF" w:rsidP="00370D10">
            <w:pPr>
              <w:rPr>
                <w:color w:val="FFFFFF" w:themeColor="background1"/>
              </w:rPr>
            </w:pPr>
            <w:r w:rsidRPr="00DE359B">
              <w:rPr>
                <w:color w:val="FFFFFF" w:themeColor="background1"/>
              </w:rPr>
              <w:t>DC characteristics label present (NEC 690.53).</w:t>
            </w:r>
          </w:p>
        </w:tc>
        <w:tc>
          <w:tcPr>
            <w:tcW w:w="1620" w:type="dxa"/>
          </w:tcPr>
          <w:p w14:paraId="3B128EFE" w14:textId="77777777" w:rsidR="00D700DF" w:rsidRPr="00DE359B" w:rsidRDefault="00D700DF" w:rsidP="00370D10">
            <w:pPr>
              <w:jc w:val="center"/>
            </w:pPr>
            <w:r w:rsidRPr="00DE359B">
              <w:t>Yes</w:t>
            </w:r>
          </w:p>
        </w:tc>
        <w:tc>
          <w:tcPr>
            <w:tcW w:w="1530" w:type="dxa"/>
            <w:gridSpan w:val="2"/>
          </w:tcPr>
          <w:p w14:paraId="52047A58" w14:textId="77777777" w:rsidR="00D700DF" w:rsidRPr="00DE359B" w:rsidRDefault="00D700DF" w:rsidP="00370D10">
            <w:pPr>
              <w:jc w:val="center"/>
            </w:pPr>
            <w:r w:rsidRPr="00DE359B">
              <w:t>No</w:t>
            </w:r>
          </w:p>
        </w:tc>
        <w:tc>
          <w:tcPr>
            <w:tcW w:w="1530" w:type="dxa"/>
          </w:tcPr>
          <w:p w14:paraId="10D6542B" w14:textId="77777777" w:rsidR="00D700DF" w:rsidRPr="00DE359B" w:rsidRDefault="00D700DF" w:rsidP="00370D10">
            <w:pPr>
              <w:jc w:val="center"/>
            </w:pPr>
            <w:r w:rsidRPr="00DE359B">
              <w:t>N/A</w:t>
            </w:r>
          </w:p>
        </w:tc>
      </w:tr>
      <w:tr w:rsidR="00D700DF" w:rsidRPr="00DE359B" w14:paraId="17A09FB5" w14:textId="77777777" w:rsidTr="00370D10">
        <w:tc>
          <w:tcPr>
            <w:tcW w:w="4672" w:type="dxa"/>
            <w:shd w:val="clear" w:color="auto" w:fill="8496B0" w:themeFill="text2" w:themeFillTint="99"/>
          </w:tcPr>
          <w:p w14:paraId="6A4D448D" w14:textId="77777777" w:rsidR="00D700DF" w:rsidRPr="00DE359B" w:rsidRDefault="00D700DF" w:rsidP="00370D10">
            <w:pPr>
              <w:rPr>
                <w:color w:val="FFFFFF" w:themeColor="background1"/>
              </w:rPr>
            </w:pPr>
            <w:r w:rsidRPr="00DE359B">
              <w:rPr>
                <w:color w:val="FFFFFF" w:themeColor="background1"/>
              </w:rPr>
              <w:t>Disconnects all ungrounded conductors (note that ungrounded arrays must disconnect both positive and negative conductors).</w:t>
            </w:r>
          </w:p>
        </w:tc>
        <w:tc>
          <w:tcPr>
            <w:tcW w:w="1620" w:type="dxa"/>
          </w:tcPr>
          <w:p w14:paraId="314BC9F6" w14:textId="77777777" w:rsidR="00D700DF" w:rsidRPr="00DE359B" w:rsidRDefault="00D700DF" w:rsidP="00370D10">
            <w:pPr>
              <w:jc w:val="center"/>
            </w:pPr>
            <w:r w:rsidRPr="00DE359B">
              <w:t>Yes</w:t>
            </w:r>
          </w:p>
        </w:tc>
        <w:tc>
          <w:tcPr>
            <w:tcW w:w="1530" w:type="dxa"/>
            <w:gridSpan w:val="2"/>
          </w:tcPr>
          <w:p w14:paraId="438FBC0E" w14:textId="77777777" w:rsidR="00D700DF" w:rsidRPr="00DE359B" w:rsidRDefault="00D700DF" w:rsidP="00370D10">
            <w:pPr>
              <w:jc w:val="center"/>
            </w:pPr>
            <w:r w:rsidRPr="00DE359B">
              <w:t>No</w:t>
            </w:r>
          </w:p>
        </w:tc>
        <w:tc>
          <w:tcPr>
            <w:tcW w:w="1530" w:type="dxa"/>
          </w:tcPr>
          <w:p w14:paraId="7C2E4F2E" w14:textId="77777777" w:rsidR="00D700DF" w:rsidRPr="00DE359B" w:rsidRDefault="00D700DF" w:rsidP="00370D10">
            <w:pPr>
              <w:jc w:val="center"/>
            </w:pPr>
            <w:r w:rsidRPr="00DE359B">
              <w:t>N/A</w:t>
            </w:r>
          </w:p>
        </w:tc>
      </w:tr>
    </w:tbl>
    <w:p w14:paraId="59CCB73D" w14:textId="77777777" w:rsidR="007A562A" w:rsidRDefault="007A562A" w:rsidP="007A562A">
      <w:pPr>
        <w:rPr>
          <w:color w:val="5B9BD5" w:themeColor="accent1"/>
        </w:rPr>
      </w:pPr>
      <w:bookmarkStart w:id="231" w:name="_Toc138933994"/>
      <w:bookmarkStart w:id="232" w:name="_Toc139001248"/>
      <w:bookmarkStart w:id="233" w:name="_Toc139614017"/>
    </w:p>
    <w:p w14:paraId="081BB04F" w14:textId="03C93A42" w:rsidR="00D700DF" w:rsidRPr="007A562A" w:rsidRDefault="00D700DF" w:rsidP="007A562A">
      <w:pPr>
        <w:rPr>
          <w:color w:val="5B9BD5" w:themeColor="accent1"/>
        </w:rPr>
      </w:pPr>
      <w:r w:rsidRPr="007A562A">
        <w:rPr>
          <w:color w:val="5B9BD5" w:themeColor="accent1"/>
        </w:rPr>
        <w:t>String Inverter</w:t>
      </w:r>
      <w:bookmarkEnd w:id="231"/>
      <w:bookmarkEnd w:id="232"/>
      <w:bookmarkEnd w:id="233"/>
      <w:r w:rsidRPr="007A562A">
        <w:rPr>
          <w:color w:val="5B9BD5" w:themeColor="accent1"/>
        </w:rPr>
        <w:t xml:space="preserve"> </w:t>
      </w:r>
    </w:p>
    <w:tbl>
      <w:tblPr>
        <w:tblStyle w:val="TableGrid"/>
        <w:tblW w:w="0" w:type="auto"/>
        <w:tblLook w:val="04A0" w:firstRow="1" w:lastRow="0" w:firstColumn="1" w:lastColumn="0" w:noHBand="0" w:noVBand="1"/>
      </w:tblPr>
      <w:tblGrid>
        <w:gridCol w:w="4631"/>
        <w:gridCol w:w="1661"/>
        <w:gridCol w:w="698"/>
        <w:gridCol w:w="76"/>
        <w:gridCol w:w="760"/>
        <w:gridCol w:w="1524"/>
      </w:tblGrid>
      <w:tr w:rsidR="00D700DF" w:rsidRPr="00DE359B" w14:paraId="1E734951" w14:textId="77777777" w:rsidTr="00370D10">
        <w:tc>
          <w:tcPr>
            <w:tcW w:w="4631" w:type="dxa"/>
            <w:shd w:val="clear" w:color="auto" w:fill="8496B0" w:themeFill="text2" w:themeFillTint="99"/>
          </w:tcPr>
          <w:p w14:paraId="29477A1A" w14:textId="77777777" w:rsidR="00D700DF" w:rsidRPr="00DE359B" w:rsidRDefault="00D700DF" w:rsidP="00370D10">
            <w:pPr>
              <w:jc w:val="center"/>
              <w:rPr>
                <w:b/>
                <w:color w:val="FFFFFF" w:themeColor="background1"/>
              </w:rPr>
            </w:pPr>
            <w:r w:rsidRPr="00DE359B">
              <w:rPr>
                <w:b/>
                <w:color w:val="FFFFFF" w:themeColor="background1"/>
              </w:rPr>
              <w:t>Inspection Item</w:t>
            </w:r>
          </w:p>
        </w:tc>
        <w:tc>
          <w:tcPr>
            <w:tcW w:w="4719" w:type="dxa"/>
            <w:gridSpan w:val="5"/>
            <w:shd w:val="clear" w:color="auto" w:fill="8496B0" w:themeFill="text2" w:themeFillTint="99"/>
          </w:tcPr>
          <w:p w14:paraId="36240226" w14:textId="77777777" w:rsidR="00D700DF" w:rsidRPr="00DE359B" w:rsidRDefault="00D700DF" w:rsidP="00370D10">
            <w:pPr>
              <w:jc w:val="center"/>
              <w:rPr>
                <w:b/>
                <w:color w:val="FFFFFF" w:themeColor="background1"/>
              </w:rPr>
            </w:pPr>
            <w:r w:rsidRPr="00DE359B">
              <w:rPr>
                <w:b/>
                <w:color w:val="FFFFFF" w:themeColor="background1"/>
              </w:rPr>
              <w:t>Value</w:t>
            </w:r>
          </w:p>
        </w:tc>
      </w:tr>
      <w:tr w:rsidR="00D700DF" w:rsidRPr="00DE359B" w14:paraId="4170D9C2" w14:textId="77777777" w:rsidTr="00370D10">
        <w:tc>
          <w:tcPr>
            <w:tcW w:w="4631" w:type="dxa"/>
            <w:shd w:val="clear" w:color="auto" w:fill="8496B0" w:themeFill="text2" w:themeFillTint="99"/>
          </w:tcPr>
          <w:p w14:paraId="47D07647" w14:textId="77777777" w:rsidR="00D700DF" w:rsidRPr="00DE359B" w:rsidRDefault="00D700DF" w:rsidP="00370D10">
            <w:pPr>
              <w:rPr>
                <w:color w:val="FFFFFF" w:themeColor="background1"/>
              </w:rPr>
            </w:pPr>
            <w:r w:rsidRPr="00DE359B">
              <w:rPr>
                <w:color w:val="FFFFFF" w:themeColor="background1"/>
              </w:rPr>
              <w:t>Quantity (enter 0 if not present)</w:t>
            </w:r>
          </w:p>
        </w:tc>
        <w:tc>
          <w:tcPr>
            <w:tcW w:w="4719" w:type="dxa"/>
            <w:gridSpan w:val="5"/>
          </w:tcPr>
          <w:p w14:paraId="23565112" w14:textId="77777777" w:rsidR="00D700DF" w:rsidRPr="00DE359B" w:rsidRDefault="00D700DF" w:rsidP="00370D10"/>
        </w:tc>
      </w:tr>
      <w:tr w:rsidR="00D700DF" w:rsidRPr="00DE359B" w14:paraId="075CACEE" w14:textId="77777777" w:rsidTr="00370D10">
        <w:tc>
          <w:tcPr>
            <w:tcW w:w="4631" w:type="dxa"/>
            <w:shd w:val="clear" w:color="auto" w:fill="8496B0" w:themeFill="text2" w:themeFillTint="99"/>
          </w:tcPr>
          <w:p w14:paraId="215EC67D" w14:textId="77777777" w:rsidR="00D700DF" w:rsidRPr="00DE359B" w:rsidRDefault="00D700DF" w:rsidP="00370D10">
            <w:pPr>
              <w:rPr>
                <w:color w:val="FFFFFF" w:themeColor="background1"/>
              </w:rPr>
            </w:pPr>
            <w:r w:rsidRPr="00DE359B">
              <w:rPr>
                <w:color w:val="FFFFFF" w:themeColor="background1"/>
              </w:rPr>
              <w:t>Manufacturer</w:t>
            </w:r>
          </w:p>
        </w:tc>
        <w:tc>
          <w:tcPr>
            <w:tcW w:w="4719" w:type="dxa"/>
            <w:gridSpan w:val="5"/>
          </w:tcPr>
          <w:p w14:paraId="4BF1692C" w14:textId="77777777" w:rsidR="00D700DF" w:rsidRPr="00DE359B" w:rsidRDefault="00D700DF" w:rsidP="00370D10"/>
        </w:tc>
      </w:tr>
      <w:tr w:rsidR="00D700DF" w:rsidRPr="00DE359B" w14:paraId="51AA7189" w14:textId="77777777" w:rsidTr="00370D10">
        <w:tc>
          <w:tcPr>
            <w:tcW w:w="4631" w:type="dxa"/>
            <w:shd w:val="clear" w:color="auto" w:fill="8496B0" w:themeFill="text2" w:themeFillTint="99"/>
          </w:tcPr>
          <w:p w14:paraId="0962E82D" w14:textId="77777777" w:rsidR="00D700DF" w:rsidRPr="00DE359B" w:rsidRDefault="00D700DF" w:rsidP="00370D10">
            <w:pPr>
              <w:rPr>
                <w:color w:val="FFFFFF" w:themeColor="background1"/>
              </w:rPr>
            </w:pPr>
            <w:r w:rsidRPr="00DE359B">
              <w:rPr>
                <w:color w:val="FFFFFF" w:themeColor="background1"/>
              </w:rPr>
              <w:t>Model Number</w:t>
            </w:r>
          </w:p>
        </w:tc>
        <w:tc>
          <w:tcPr>
            <w:tcW w:w="4719" w:type="dxa"/>
            <w:gridSpan w:val="5"/>
          </w:tcPr>
          <w:p w14:paraId="3271C54A" w14:textId="77777777" w:rsidR="00D700DF" w:rsidRPr="00DE359B" w:rsidRDefault="00D700DF" w:rsidP="00370D10"/>
        </w:tc>
      </w:tr>
      <w:tr w:rsidR="00D700DF" w:rsidRPr="00DE359B" w14:paraId="72F1A06A" w14:textId="77777777" w:rsidTr="00370D10">
        <w:tc>
          <w:tcPr>
            <w:tcW w:w="4631" w:type="dxa"/>
            <w:shd w:val="clear" w:color="auto" w:fill="8496B0" w:themeFill="text2" w:themeFillTint="99"/>
          </w:tcPr>
          <w:p w14:paraId="12D283D1" w14:textId="77777777" w:rsidR="00D700DF" w:rsidRPr="00DE359B" w:rsidRDefault="00D700DF" w:rsidP="00370D10">
            <w:pPr>
              <w:rPr>
                <w:color w:val="FFFFFF" w:themeColor="background1"/>
              </w:rPr>
            </w:pPr>
            <w:r w:rsidRPr="00DE359B">
              <w:rPr>
                <w:color w:val="FFFFFF" w:themeColor="background1"/>
              </w:rPr>
              <w:t xml:space="preserve">AC Conductor size/Rating </w:t>
            </w:r>
          </w:p>
        </w:tc>
        <w:tc>
          <w:tcPr>
            <w:tcW w:w="4719" w:type="dxa"/>
            <w:gridSpan w:val="5"/>
          </w:tcPr>
          <w:p w14:paraId="3117A3BF" w14:textId="77777777" w:rsidR="00D700DF" w:rsidRPr="00DE359B" w:rsidRDefault="00D700DF" w:rsidP="00370D10"/>
        </w:tc>
      </w:tr>
      <w:tr w:rsidR="00D700DF" w:rsidRPr="00DE359B" w14:paraId="41816B15" w14:textId="77777777" w:rsidTr="00370D10">
        <w:tc>
          <w:tcPr>
            <w:tcW w:w="4631" w:type="dxa"/>
            <w:shd w:val="clear" w:color="auto" w:fill="8496B0" w:themeFill="text2" w:themeFillTint="99"/>
          </w:tcPr>
          <w:p w14:paraId="3AA3EE08" w14:textId="77777777" w:rsidR="00D700DF" w:rsidRPr="00DE359B" w:rsidRDefault="00D700DF" w:rsidP="00370D10">
            <w:pPr>
              <w:rPr>
                <w:color w:val="FFFFFF" w:themeColor="background1"/>
              </w:rPr>
            </w:pPr>
            <w:bookmarkStart w:id="234" w:name="_Hlk83732648"/>
            <w:r w:rsidRPr="00DE359B">
              <w:rPr>
                <w:color w:val="FFFFFF" w:themeColor="background1"/>
              </w:rPr>
              <w:t>Inverter Type</w:t>
            </w:r>
          </w:p>
        </w:tc>
        <w:tc>
          <w:tcPr>
            <w:tcW w:w="2359" w:type="dxa"/>
            <w:gridSpan w:val="2"/>
          </w:tcPr>
          <w:p w14:paraId="3DEF758F" w14:textId="77777777" w:rsidR="00D700DF" w:rsidRPr="00DE359B" w:rsidRDefault="00D700DF" w:rsidP="00370D10">
            <w:pPr>
              <w:jc w:val="center"/>
            </w:pPr>
            <w:proofErr w:type="spellStart"/>
            <w:r w:rsidRPr="00DE359B">
              <w:t>Transformerless</w:t>
            </w:r>
            <w:proofErr w:type="spellEnd"/>
          </w:p>
        </w:tc>
        <w:tc>
          <w:tcPr>
            <w:tcW w:w="2360" w:type="dxa"/>
            <w:gridSpan w:val="3"/>
          </w:tcPr>
          <w:p w14:paraId="267DC1D2" w14:textId="77777777" w:rsidR="00D700DF" w:rsidRPr="00DE359B" w:rsidRDefault="00D700DF" w:rsidP="00370D10">
            <w:pPr>
              <w:rPr>
                <w:highlight w:val="yellow"/>
              </w:rPr>
            </w:pPr>
            <w:r w:rsidRPr="00DE359B">
              <w:t>Transformer</w:t>
            </w:r>
          </w:p>
        </w:tc>
      </w:tr>
      <w:bookmarkEnd w:id="234"/>
      <w:tr w:rsidR="00D700DF" w:rsidRPr="00DE359B" w14:paraId="5568E1B6" w14:textId="77777777" w:rsidTr="00370D10">
        <w:tc>
          <w:tcPr>
            <w:tcW w:w="4631" w:type="dxa"/>
            <w:shd w:val="clear" w:color="auto" w:fill="8496B0" w:themeFill="text2" w:themeFillTint="99"/>
          </w:tcPr>
          <w:p w14:paraId="1CF5DDA5" w14:textId="77777777" w:rsidR="00D700DF" w:rsidRPr="00DE359B" w:rsidRDefault="00D700DF" w:rsidP="00370D10">
            <w:pPr>
              <w:rPr>
                <w:color w:val="FFFFFF" w:themeColor="background1"/>
              </w:rPr>
            </w:pPr>
            <w:r w:rsidRPr="00DE359B">
              <w:rPr>
                <w:color w:val="FFFFFF" w:themeColor="background1"/>
              </w:rPr>
              <w:t>Rapid Shutdown device</w:t>
            </w:r>
          </w:p>
        </w:tc>
        <w:tc>
          <w:tcPr>
            <w:tcW w:w="2435" w:type="dxa"/>
            <w:gridSpan w:val="3"/>
          </w:tcPr>
          <w:p w14:paraId="1F44D4B1" w14:textId="77777777" w:rsidR="00D700DF" w:rsidRPr="00DE359B" w:rsidRDefault="00D700DF" w:rsidP="00370D10">
            <w:r w:rsidRPr="00DE359B">
              <w:t>Inverter Integrated</w:t>
            </w:r>
          </w:p>
        </w:tc>
        <w:tc>
          <w:tcPr>
            <w:tcW w:w="2284" w:type="dxa"/>
            <w:gridSpan w:val="2"/>
          </w:tcPr>
          <w:p w14:paraId="2EA0444C" w14:textId="77777777" w:rsidR="00D700DF" w:rsidRPr="00DE359B" w:rsidRDefault="00D700DF" w:rsidP="00370D10">
            <w:r w:rsidRPr="00DE359B">
              <w:t>Other</w:t>
            </w:r>
          </w:p>
        </w:tc>
      </w:tr>
      <w:tr w:rsidR="00D700DF" w:rsidRPr="00DE359B" w14:paraId="2F0B0044" w14:textId="77777777" w:rsidTr="00370D10">
        <w:tc>
          <w:tcPr>
            <w:tcW w:w="4631" w:type="dxa"/>
            <w:shd w:val="clear" w:color="auto" w:fill="8496B0" w:themeFill="text2" w:themeFillTint="99"/>
          </w:tcPr>
          <w:p w14:paraId="33A7F59C" w14:textId="77777777" w:rsidR="00D700DF" w:rsidRPr="00DE359B" w:rsidRDefault="00D700DF" w:rsidP="00370D10">
            <w:pPr>
              <w:ind w:left="720"/>
              <w:rPr>
                <w:color w:val="FFFFFF" w:themeColor="background1"/>
              </w:rPr>
            </w:pPr>
            <w:r w:rsidRPr="00DE359B">
              <w:rPr>
                <w:color w:val="FFFFFF" w:themeColor="background1"/>
              </w:rPr>
              <w:lastRenderedPageBreak/>
              <w:t>If Other, enter manufacturer/model</w:t>
            </w:r>
          </w:p>
        </w:tc>
        <w:tc>
          <w:tcPr>
            <w:tcW w:w="4719" w:type="dxa"/>
            <w:gridSpan w:val="5"/>
          </w:tcPr>
          <w:p w14:paraId="4D862A21" w14:textId="77777777" w:rsidR="00D700DF" w:rsidRPr="00DE359B" w:rsidRDefault="00D700DF" w:rsidP="00370D10"/>
        </w:tc>
      </w:tr>
      <w:tr w:rsidR="00D700DF" w:rsidRPr="00DE359B" w14:paraId="128D0414" w14:textId="77777777" w:rsidTr="00370D10">
        <w:tc>
          <w:tcPr>
            <w:tcW w:w="4631" w:type="dxa"/>
            <w:shd w:val="clear" w:color="auto" w:fill="8496B0" w:themeFill="text2" w:themeFillTint="99"/>
          </w:tcPr>
          <w:p w14:paraId="54160718" w14:textId="77777777" w:rsidR="00D700DF" w:rsidRPr="00DE359B" w:rsidRDefault="00D700DF" w:rsidP="00370D10">
            <w:pPr>
              <w:rPr>
                <w:color w:val="FFFFFF" w:themeColor="background1"/>
              </w:rPr>
            </w:pPr>
            <w:r w:rsidRPr="00DE359B">
              <w:rPr>
                <w:color w:val="FFFFFF" w:themeColor="background1"/>
              </w:rPr>
              <w:t>Continuous grounding electrode conductor originates at designated inverter terminal. (Applicable for Transformer based inverters)</w:t>
            </w:r>
          </w:p>
        </w:tc>
        <w:tc>
          <w:tcPr>
            <w:tcW w:w="1661" w:type="dxa"/>
          </w:tcPr>
          <w:p w14:paraId="6C1B0E1D" w14:textId="77777777" w:rsidR="00D700DF" w:rsidRPr="00DE359B" w:rsidRDefault="00D700DF" w:rsidP="00370D10">
            <w:pPr>
              <w:jc w:val="center"/>
            </w:pPr>
            <w:r w:rsidRPr="00DE359B">
              <w:t>Yes</w:t>
            </w:r>
          </w:p>
        </w:tc>
        <w:tc>
          <w:tcPr>
            <w:tcW w:w="1534" w:type="dxa"/>
            <w:gridSpan w:val="3"/>
          </w:tcPr>
          <w:p w14:paraId="64F96C0A" w14:textId="77777777" w:rsidR="00D700DF" w:rsidRPr="00DE359B" w:rsidRDefault="00D700DF" w:rsidP="00370D10">
            <w:pPr>
              <w:jc w:val="center"/>
            </w:pPr>
            <w:r w:rsidRPr="00DE359B">
              <w:t>No</w:t>
            </w:r>
          </w:p>
        </w:tc>
        <w:tc>
          <w:tcPr>
            <w:tcW w:w="1524" w:type="dxa"/>
          </w:tcPr>
          <w:p w14:paraId="4FB29F10" w14:textId="77777777" w:rsidR="00D700DF" w:rsidRPr="00DE359B" w:rsidRDefault="00D700DF" w:rsidP="00370D10">
            <w:pPr>
              <w:jc w:val="center"/>
            </w:pPr>
            <w:r w:rsidRPr="00DE359B">
              <w:t>N/A</w:t>
            </w:r>
          </w:p>
        </w:tc>
      </w:tr>
      <w:tr w:rsidR="00D700DF" w:rsidRPr="00DE359B" w14:paraId="2BF5E4B4" w14:textId="77777777" w:rsidTr="00370D10">
        <w:tc>
          <w:tcPr>
            <w:tcW w:w="4631" w:type="dxa"/>
            <w:shd w:val="clear" w:color="auto" w:fill="8496B0" w:themeFill="text2" w:themeFillTint="99"/>
          </w:tcPr>
          <w:p w14:paraId="46E22FE2" w14:textId="77777777" w:rsidR="00D700DF" w:rsidRPr="00DE359B" w:rsidRDefault="00D700DF" w:rsidP="00370D10">
            <w:pPr>
              <w:rPr>
                <w:color w:val="FFFFFF" w:themeColor="background1"/>
              </w:rPr>
            </w:pPr>
            <w:r w:rsidRPr="00DE359B">
              <w:rPr>
                <w:color w:val="FFFFFF" w:themeColor="background1"/>
              </w:rPr>
              <w:t>Inverter enclosure is grounded.</w:t>
            </w:r>
          </w:p>
        </w:tc>
        <w:tc>
          <w:tcPr>
            <w:tcW w:w="1661" w:type="dxa"/>
          </w:tcPr>
          <w:p w14:paraId="6E53C8EA" w14:textId="77777777" w:rsidR="00D700DF" w:rsidRPr="00DE359B" w:rsidRDefault="00D700DF" w:rsidP="00370D10">
            <w:pPr>
              <w:jc w:val="center"/>
            </w:pPr>
            <w:r w:rsidRPr="00DE359B">
              <w:t>Yes</w:t>
            </w:r>
          </w:p>
        </w:tc>
        <w:tc>
          <w:tcPr>
            <w:tcW w:w="1534" w:type="dxa"/>
            <w:gridSpan w:val="3"/>
          </w:tcPr>
          <w:p w14:paraId="1F4FB4B7" w14:textId="77777777" w:rsidR="00D700DF" w:rsidRPr="00DE359B" w:rsidRDefault="00D700DF" w:rsidP="00370D10">
            <w:pPr>
              <w:jc w:val="center"/>
            </w:pPr>
            <w:r w:rsidRPr="00DE359B">
              <w:t>No</w:t>
            </w:r>
          </w:p>
        </w:tc>
        <w:tc>
          <w:tcPr>
            <w:tcW w:w="1524" w:type="dxa"/>
          </w:tcPr>
          <w:p w14:paraId="4FD4A61F" w14:textId="77777777" w:rsidR="00D700DF" w:rsidRPr="00DE359B" w:rsidRDefault="00D700DF" w:rsidP="00370D10">
            <w:pPr>
              <w:jc w:val="center"/>
            </w:pPr>
            <w:r w:rsidRPr="00DE359B">
              <w:t>N/A</w:t>
            </w:r>
          </w:p>
        </w:tc>
      </w:tr>
      <w:tr w:rsidR="00D700DF" w:rsidRPr="00DE359B" w14:paraId="2A0A419B" w14:textId="77777777" w:rsidTr="00370D10">
        <w:tc>
          <w:tcPr>
            <w:tcW w:w="4631" w:type="dxa"/>
            <w:shd w:val="clear" w:color="auto" w:fill="8496B0" w:themeFill="text2" w:themeFillTint="99"/>
          </w:tcPr>
          <w:p w14:paraId="1353A762" w14:textId="77777777" w:rsidR="00D700DF" w:rsidRPr="00DE359B" w:rsidRDefault="00D700DF" w:rsidP="00370D10">
            <w:pPr>
              <w:rPr>
                <w:color w:val="FFFFFF" w:themeColor="background1"/>
              </w:rPr>
            </w:pPr>
            <w:r w:rsidRPr="00DE359B">
              <w:rPr>
                <w:color w:val="FFFFFF" w:themeColor="background1"/>
              </w:rPr>
              <w:t>Integrated AC disconnect or External Disconnect within sight (10ft)</w:t>
            </w:r>
          </w:p>
        </w:tc>
        <w:tc>
          <w:tcPr>
            <w:tcW w:w="1661" w:type="dxa"/>
          </w:tcPr>
          <w:p w14:paraId="0B4913DA" w14:textId="77777777" w:rsidR="00D700DF" w:rsidRPr="00DE359B" w:rsidRDefault="00D700DF" w:rsidP="00370D10">
            <w:pPr>
              <w:jc w:val="center"/>
            </w:pPr>
            <w:r w:rsidRPr="00DE359B">
              <w:t>Yes</w:t>
            </w:r>
          </w:p>
        </w:tc>
        <w:tc>
          <w:tcPr>
            <w:tcW w:w="1534" w:type="dxa"/>
            <w:gridSpan w:val="3"/>
          </w:tcPr>
          <w:p w14:paraId="0D8B3CFC" w14:textId="77777777" w:rsidR="00D700DF" w:rsidRPr="00DE359B" w:rsidRDefault="00D700DF" w:rsidP="00370D10">
            <w:pPr>
              <w:jc w:val="center"/>
            </w:pPr>
            <w:r w:rsidRPr="00DE359B">
              <w:t>No</w:t>
            </w:r>
          </w:p>
        </w:tc>
        <w:tc>
          <w:tcPr>
            <w:tcW w:w="1524" w:type="dxa"/>
          </w:tcPr>
          <w:p w14:paraId="31AF3829" w14:textId="77777777" w:rsidR="00D700DF" w:rsidRPr="00DE359B" w:rsidRDefault="00D700DF" w:rsidP="00370D10">
            <w:pPr>
              <w:jc w:val="center"/>
            </w:pPr>
            <w:r w:rsidRPr="00DE359B">
              <w:t>N/A</w:t>
            </w:r>
          </w:p>
        </w:tc>
      </w:tr>
      <w:tr w:rsidR="00D700DF" w:rsidRPr="00DE359B" w14:paraId="4848D283" w14:textId="77777777" w:rsidTr="00370D10">
        <w:tc>
          <w:tcPr>
            <w:tcW w:w="4631" w:type="dxa"/>
            <w:shd w:val="clear" w:color="auto" w:fill="8496B0" w:themeFill="text2" w:themeFillTint="99"/>
          </w:tcPr>
          <w:p w14:paraId="6683A070" w14:textId="77777777" w:rsidR="00D700DF" w:rsidRPr="00DE359B" w:rsidRDefault="00D700DF" w:rsidP="00370D10">
            <w:pPr>
              <w:rPr>
                <w:color w:val="FFFFFF" w:themeColor="background1"/>
              </w:rPr>
            </w:pPr>
            <w:r w:rsidRPr="00DE359B">
              <w:rPr>
                <w:color w:val="FFFFFF" w:themeColor="background1"/>
              </w:rPr>
              <w:t>DC fuse rating (if combining 3 or more strings)</w:t>
            </w:r>
          </w:p>
        </w:tc>
        <w:tc>
          <w:tcPr>
            <w:tcW w:w="1661" w:type="dxa"/>
          </w:tcPr>
          <w:p w14:paraId="62AECD50" w14:textId="77777777" w:rsidR="00D700DF" w:rsidRPr="00DE359B" w:rsidRDefault="00D700DF" w:rsidP="00370D10">
            <w:r w:rsidRPr="00DE359B">
              <w:t>Voltage</w:t>
            </w:r>
          </w:p>
          <w:p w14:paraId="67077417" w14:textId="77777777" w:rsidR="00D700DF" w:rsidRPr="00DE359B" w:rsidRDefault="00D700DF" w:rsidP="00370D10"/>
        </w:tc>
        <w:tc>
          <w:tcPr>
            <w:tcW w:w="1534" w:type="dxa"/>
            <w:gridSpan w:val="3"/>
          </w:tcPr>
          <w:p w14:paraId="23FD8421" w14:textId="77777777" w:rsidR="00D700DF" w:rsidRPr="00DE359B" w:rsidRDefault="00D700DF" w:rsidP="00370D10">
            <w:r w:rsidRPr="00DE359B">
              <w:t>Current</w:t>
            </w:r>
          </w:p>
          <w:p w14:paraId="4FC29D6F" w14:textId="77777777" w:rsidR="00D700DF" w:rsidRPr="00DE359B" w:rsidRDefault="00D700DF" w:rsidP="00370D10"/>
        </w:tc>
        <w:tc>
          <w:tcPr>
            <w:tcW w:w="1524" w:type="dxa"/>
          </w:tcPr>
          <w:p w14:paraId="781E950C" w14:textId="77777777" w:rsidR="00D700DF" w:rsidRPr="00DE359B" w:rsidRDefault="00D700DF" w:rsidP="00370D10">
            <w:pPr>
              <w:jc w:val="center"/>
            </w:pPr>
            <w:r w:rsidRPr="00DE359B">
              <w:t>N/A</w:t>
            </w:r>
          </w:p>
        </w:tc>
      </w:tr>
    </w:tbl>
    <w:p w14:paraId="2A5A552C" w14:textId="77777777" w:rsidR="007A562A" w:rsidRDefault="007A562A" w:rsidP="007A562A">
      <w:pPr>
        <w:rPr>
          <w:color w:val="5B9BD5" w:themeColor="accent1"/>
        </w:rPr>
      </w:pPr>
      <w:bookmarkStart w:id="235" w:name="_Toc138933995"/>
      <w:bookmarkStart w:id="236" w:name="_Toc139001249"/>
      <w:bookmarkStart w:id="237" w:name="_Toc139614018"/>
    </w:p>
    <w:p w14:paraId="2CC0CDD3" w14:textId="6F97B727" w:rsidR="00D700DF" w:rsidRPr="007A562A" w:rsidRDefault="00D700DF" w:rsidP="007A562A">
      <w:pPr>
        <w:rPr>
          <w:color w:val="5B9BD5" w:themeColor="accent1"/>
        </w:rPr>
      </w:pPr>
      <w:r w:rsidRPr="007A562A">
        <w:rPr>
          <w:color w:val="5B9BD5" w:themeColor="accent1"/>
        </w:rPr>
        <w:t>AC Combiner</w:t>
      </w:r>
      <w:bookmarkEnd w:id="235"/>
      <w:bookmarkEnd w:id="236"/>
      <w:bookmarkEnd w:id="237"/>
    </w:p>
    <w:tbl>
      <w:tblPr>
        <w:tblStyle w:val="TableGrid"/>
        <w:tblW w:w="0" w:type="auto"/>
        <w:tblLook w:val="04A0" w:firstRow="1" w:lastRow="0" w:firstColumn="1" w:lastColumn="0" w:noHBand="0" w:noVBand="1"/>
      </w:tblPr>
      <w:tblGrid>
        <w:gridCol w:w="4655"/>
        <w:gridCol w:w="16"/>
        <w:gridCol w:w="1549"/>
        <w:gridCol w:w="776"/>
        <w:gridCol w:w="791"/>
        <w:gridCol w:w="1563"/>
      </w:tblGrid>
      <w:tr w:rsidR="00D700DF" w:rsidRPr="00DE359B" w14:paraId="233C1D89" w14:textId="77777777" w:rsidTr="00370D10">
        <w:tc>
          <w:tcPr>
            <w:tcW w:w="4657" w:type="dxa"/>
            <w:shd w:val="clear" w:color="auto" w:fill="8496B0" w:themeFill="text2" w:themeFillTint="99"/>
          </w:tcPr>
          <w:p w14:paraId="7BA4D025" w14:textId="77777777" w:rsidR="00D700DF" w:rsidRPr="00DE359B" w:rsidRDefault="00D700DF" w:rsidP="00370D10">
            <w:pPr>
              <w:jc w:val="center"/>
              <w:rPr>
                <w:b/>
                <w:color w:val="FFFFFF" w:themeColor="background1"/>
              </w:rPr>
            </w:pPr>
            <w:r w:rsidRPr="00DE359B">
              <w:rPr>
                <w:b/>
                <w:color w:val="FFFFFF" w:themeColor="background1"/>
              </w:rPr>
              <w:t>Inspection Item</w:t>
            </w:r>
          </w:p>
        </w:tc>
        <w:tc>
          <w:tcPr>
            <w:tcW w:w="4693" w:type="dxa"/>
            <w:gridSpan w:val="5"/>
            <w:shd w:val="clear" w:color="auto" w:fill="8496B0" w:themeFill="text2" w:themeFillTint="99"/>
          </w:tcPr>
          <w:p w14:paraId="7CD219FE" w14:textId="77777777" w:rsidR="00D700DF" w:rsidRPr="00DE359B" w:rsidRDefault="00D700DF" w:rsidP="00370D10">
            <w:pPr>
              <w:jc w:val="center"/>
              <w:rPr>
                <w:b/>
                <w:color w:val="FFFFFF" w:themeColor="background1"/>
              </w:rPr>
            </w:pPr>
            <w:r w:rsidRPr="00DE359B">
              <w:rPr>
                <w:b/>
                <w:color w:val="FFFFFF" w:themeColor="background1"/>
              </w:rPr>
              <w:t>Value</w:t>
            </w:r>
          </w:p>
        </w:tc>
      </w:tr>
      <w:tr w:rsidR="00D700DF" w:rsidRPr="00DE359B" w14:paraId="38762064" w14:textId="77777777" w:rsidTr="00370D10">
        <w:tc>
          <w:tcPr>
            <w:tcW w:w="4657" w:type="dxa"/>
            <w:shd w:val="clear" w:color="auto" w:fill="8496B0" w:themeFill="text2" w:themeFillTint="99"/>
          </w:tcPr>
          <w:p w14:paraId="5445D8C6" w14:textId="77777777" w:rsidR="00D700DF" w:rsidRPr="00DE359B" w:rsidRDefault="00D700DF" w:rsidP="00370D10">
            <w:pPr>
              <w:rPr>
                <w:color w:val="FFFFFF" w:themeColor="background1"/>
              </w:rPr>
            </w:pPr>
            <w:r w:rsidRPr="00DE359B">
              <w:rPr>
                <w:color w:val="FFFFFF" w:themeColor="background1"/>
              </w:rPr>
              <w:t>Max Enclosure Ratings (AC)</w:t>
            </w:r>
          </w:p>
        </w:tc>
        <w:tc>
          <w:tcPr>
            <w:tcW w:w="2342" w:type="dxa"/>
            <w:gridSpan w:val="3"/>
          </w:tcPr>
          <w:p w14:paraId="169A1320" w14:textId="77777777" w:rsidR="00D700DF" w:rsidRPr="00DE359B" w:rsidRDefault="00D700DF" w:rsidP="00370D10">
            <w:r w:rsidRPr="00DE359B">
              <w:t>Voltage   V</w:t>
            </w:r>
          </w:p>
        </w:tc>
        <w:tc>
          <w:tcPr>
            <w:tcW w:w="2351" w:type="dxa"/>
            <w:gridSpan w:val="2"/>
          </w:tcPr>
          <w:p w14:paraId="2FDC7B62" w14:textId="77777777" w:rsidR="00D700DF" w:rsidRPr="00DE359B" w:rsidRDefault="00D700DF" w:rsidP="00370D10">
            <w:proofErr w:type="gramStart"/>
            <w:r w:rsidRPr="00DE359B">
              <w:t>Current</w:t>
            </w:r>
            <w:proofErr w:type="gramEnd"/>
            <w:r w:rsidRPr="00DE359B">
              <w:t xml:space="preserve">    A</w:t>
            </w:r>
          </w:p>
        </w:tc>
      </w:tr>
      <w:tr w:rsidR="00D700DF" w:rsidRPr="00DE359B" w14:paraId="587FCC94" w14:textId="77777777" w:rsidTr="00370D10">
        <w:tc>
          <w:tcPr>
            <w:tcW w:w="4657" w:type="dxa"/>
            <w:shd w:val="clear" w:color="auto" w:fill="8496B0" w:themeFill="text2" w:themeFillTint="99"/>
          </w:tcPr>
          <w:p w14:paraId="26C5623D" w14:textId="77777777" w:rsidR="00D700DF" w:rsidRPr="00DE359B" w:rsidRDefault="00D700DF" w:rsidP="00370D10">
            <w:pPr>
              <w:rPr>
                <w:color w:val="FFFFFF" w:themeColor="background1"/>
              </w:rPr>
            </w:pPr>
            <w:r w:rsidRPr="00DE359B">
              <w:rPr>
                <w:color w:val="FFFFFF" w:themeColor="background1"/>
              </w:rPr>
              <w:t>Location (enter N/A for not present)</w:t>
            </w:r>
          </w:p>
        </w:tc>
        <w:tc>
          <w:tcPr>
            <w:tcW w:w="3129" w:type="dxa"/>
            <w:gridSpan w:val="4"/>
          </w:tcPr>
          <w:p w14:paraId="7D5683B1" w14:textId="77777777" w:rsidR="00D700DF" w:rsidRPr="00DE359B" w:rsidRDefault="00D700DF" w:rsidP="00370D10"/>
        </w:tc>
        <w:tc>
          <w:tcPr>
            <w:tcW w:w="1564" w:type="dxa"/>
          </w:tcPr>
          <w:p w14:paraId="7B070CB7" w14:textId="77777777" w:rsidR="00D700DF" w:rsidRPr="00DE359B" w:rsidRDefault="00D700DF" w:rsidP="00370D10">
            <w:pPr>
              <w:jc w:val="center"/>
            </w:pPr>
            <w:r w:rsidRPr="00DE359B">
              <w:t>N/A</w:t>
            </w:r>
          </w:p>
        </w:tc>
      </w:tr>
      <w:tr w:rsidR="00D700DF" w:rsidRPr="00DE359B" w14:paraId="3461B185" w14:textId="77777777" w:rsidTr="00370D10">
        <w:tc>
          <w:tcPr>
            <w:tcW w:w="4657" w:type="dxa"/>
            <w:shd w:val="clear" w:color="auto" w:fill="8496B0" w:themeFill="text2" w:themeFillTint="99"/>
          </w:tcPr>
          <w:p w14:paraId="39D82C99" w14:textId="77777777" w:rsidR="00D700DF" w:rsidRPr="00DE359B" w:rsidRDefault="00D700DF" w:rsidP="00370D10">
            <w:pPr>
              <w:rPr>
                <w:color w:val="FFFFFF" w:themeColor="background1"/>
              </w:rPr>
            </w:pPr>
            <w:r w:rsidRPr="00DE359B">
              <w:rPr>
                <w:color w:val="FFFFFF" w:themeColor="background1"/>
              </w:rPr>
              <w:t>Front panel included labels that identify each circuit (NEC 408.4(A))</w:t>
            </w:r>
          </w:p>
        </w:tc>
        <w:tc>
          <w:tcPr>
            <w:tcW w:w="1566" w:type="dxa"/>
            <w:gridSpan w:val="2"/>
          </w:tcPr>
          <w:p w14:paraId="3533B376" w14:textId="77777777" w:rsidR="00D700DF" w:rsidRPr="00DE359B" w:rsidRDefault="00D700DF" w:rsidP="00370D10">
            <w:pPr>
              <w:jc w:val="center"/>
            </w:pPr>
            <w:r w:rsidRPr="00DE359B">
              <w:t>Yes</w:t>
            </w:r>
          </w:p>
        </w:tc>
        <w:tc>
          <w:tcPr>
            <w:tcW w:w="1563" w:type="dxa"/>
            <w:gridSpan w:val="2"/>
          </w:tcPr>
          <w:p w14:paraId="1B789375" w14:textId="77777777" w:rsidR="00D700DF" w:rsidRPr="00DE359B" w:rsidRDefault="00D700DF" w:rsidP="00370D10">
            <w:r w:rsidRPr="00DE359B">
              <w:t>No</w:t>
            </w:r>
          </w:p>
        </w:tc>
        <w:tc>
          <w:tcPr>
            <w:tcW w:w="1564" w:type="dxa"/>
          </w:tcPr>
          <w:p w14:paraId="7BBD9DF5" w14:textId="77777777" w:rsidR="00D700DF" w:rsidRPr="00DE359B" w:rsidRDefault="00D700DF" w:rsidP="00370D10">
            <w:pPr>
              <w:jc w:val="center"/>
            </w:pPr>
            <w:r w:rsidRPr="00DE359B">
              <w:t>N/A</w:t>
            </w:r>
          </w:p>
        </w:tc>
      </w:tr>
      <w:tr w:rsidR="00D700DF" w:rsidRPr="00DE359B" w14:paraId="565D6FC7" w14:textId="77777777" w:rsidTr="00370D10">
        <w:tc>
          <w:tcPr>
            <w:tcW w:w="4657" w:type="dxa"/>
            <w:shd w:val="clear" w:color="auto" w:fill="8496B0" w:themeFill="text2" w:themeFillTint="99"/>
          </w:tcPr>
          <w:p w14:paraId="22E41C5A" w14:textId="77777777" w:rsidR="00D700DF" w:rsidRPr="00DE359B" w:rsidRDefault="00D700DF" w:rsidP="00370D10">
            <w:pPr>
              <w:rPr>
                <w:color w:val="FFFFFF" w:themeColor="background1"/>
              </w:rPr>
            </w:pPr>
            <w:r w:rsidRPr="00DE359B">
              <w:rPr>
                <w:color w:val="FFFFFF" w:themeColor="background1"/>
              </w:rPr>
              <w:t>Combiner enclosure is grounded.</w:t>
            </w:r>
          </w:p>
        </w:tc>
        <w:tc>
          <w:tcPr>
            <w:tcW w:w="1566" w:type="dxa"/>
            <w:gridSpan w:val="2"/>
          </w:tcPr>
          <w:p w14:paraId="242064CA" w14:textId="77777777" w:rsidR="00D700DF" w:rsidRPr="00DE359B" w:rsidRDefault="00D700DF" w:rsidP="00370D10">
            <w:pPr>
              <w:jc w:val="center"/>
            </w:pPr>
            <w:r w:rsidRPr="00DE359B">
              <w:t>Yes</w:t>
            </w:r>
          </w:p>
        </w:tc>
        <w:tc>
          <w:tcPr>
            <w:tcW w:w="1563" w:type="dxa"/>
            <w:gridSpan w:val="2"/>
          </w:tcPr>
          <w:p w14:paraId="09C766CA" w14:textId="77777777" w:rsidR="00D700DF" w:rsidRPr="00DE359B" w:rsidRDefault="00D700DF" w:rsidP="00370D10">
            <w:pPr>
              <w:jc w:val="center"/>
            </w:pPr>
            <w:r w:rsidRPr="00DE359B">
              <w:t>No</w:t>
            </w:r>
          </w:p>
        </w:tc>
        <w:tc>
          <w:tcPr>
            <w:tcW w:w="1564" w:type="dxa"/>
          </w:tcPr>
          <w:p w14:paraId="41BEF8D9" w14:textId="77777777" w:rsidR="00D700DF" w:rsidRPr="00DE359B" w:rsidRDefault="00D700DF" w:rsidP="00370D10">
            <w:pPr>
              <w:jc w:val="center"/>
            </w:pPr>
            <w:r w:rsidRPr="00DE359B">
              <w:t>N/A</w:t>
            </w:r>
          </w:p>
        </w:tc>
      </w:tr>
      <w:tr w:rsidR="00D700DF" w:rsidRPr="00DE359B" w14:paraId="453116D9" w14:textId="77777777" w:rsidTr="00370D10">
        <w:tc>
          <w:tcPr>
            <w:tcW w:w="4673" w:type="dxa"/>
            <w:gridSpan w:val="2"/>
            <w:shd w:val="clear" w:color="auto" w:fill="8496B0" w:themeFill="text2" w:themeFillTint="99"/>
          </w:tcPr>
          <w:p w14:paraId="5996020E" w14:textId="77777777" w:rsidR="00D700DF" w:rsidRPr="00DE359B" w:rsidRDefault="00D700DF" w:rsidP="00370D10">
            <w:pPr>
              <w:rPr>
                <w:color w:val="FFFFFF" w:themeColor="background1"/>
              </w:rPr>
            </w:pPr>
            <w:r w:rsidRPr="00DE359B">
              <w:rPr>
                <w:color w:val="FFFFFF" w:themeColor="background1"/>
              </w:rPr>
              <w:t xml:space="preserve">PV Disconnect ID label(s)/ AC characteristics label(s) </w:t>
            </w:r>
            <w:proofErr w:type="gramStart"/>
            <w:r w:rsidRPr="00DE359B">
              <w:rPr>
                <w:color w:val="FFFFFF" w:themeColor="background1"/>
              </w:rPr>
              <w:t>present  (</w:t>
            </w:r>
            <w:proofErr w:type="gramEnd"/>
            <w:r w:rsidRPr="00DE359B">
              <w:rPr>
                <w:color w:val="FFFFFF" w:themeColor="background1"/>
              </w:rPr>
              <w:t>NEC 690.54),706.15(C)).</w:t>
            </w:r>
          </w:p>
        </w:tc>
        <w:tc>
          <w:tcPr>
            <w:tcW w:w="1547" w:type="dxa"/>
          </w:tcPr>
          <w:p w14:paraId="6AD9A7FA" w14:textId="77777777" w:rsidR="00D700DF" w:rsidRPr="00DE359B" w:rsidRDefault="00D700DF" w:rsidP="00370D10">
            <w:pPr>
              <w:jc w:val="center"/>
            </w:pPr>
            <w:r w:rsidRPr="00DE359B">
              <w:t>Yes</w:t>
            </w:r>
          </w:p>
        </w:tc>
        <w:tc>
          <w:tcPr>
            <w:tcW w:w="1567" w:type="dxa"/>
            <w:gridSpan w:val="2"/>
          </w:tcPr>
          <w:p w14:paraId="3B0E1A4E" w14:textId="77777777" w:rsidR="00D700DF" w:rsidRPr="00DE359B" w:rsidRDefault="00D700DF" w:rsidP="00370D10">
            <w:pPr>
              <w:jc w:val="center"/>
            </w:pPr>
            <w:r w:rsidRPr="00DE359B">
              <w:t>No</w:t>
            </w:r>
          </w:p>
        </w:tc>
        <w:tc>
          <w:tcPr>
            <w:tcW w:w="1563" w:type="dxa"/>
          </w:tcPr>
          <w:p w14:paraId="2713FF2D" w14:textId="77777777" w:rsidR="00D700DF" w:rsidRPr="00DE359B" w:rsidRDefault="00D700DF" w:rsidP="00370D10">
            <w:pPr>
              <w:jc w:val="center"/>
            </w:pPr>
            <w:r w:rsidRPr="00DE359B">
              <w:t>N/A</w:t>
            </w:r>
          </w:p>
        </w:tc>
      </w:tr>
      <w:tr w:rsidR="00D700DF" w:rsidRPr="00DE359B" w14:paraId="544A3EF8" w14:textId="77777777" w:rsidTr="00370D10">
        <w:tc>
          <w:tcPr>
            <w:tcW w:w="4657" w:type="dxa"/>
            <w:shd w:val="clear" w:color="auto" w:fill="8496B0" w:themeFill="text2" w:themeFillTint="99"/>
          </w:tcPr>
          <w:p w14:paraId="074650D6" w14:textId="77777777" w:rsidR="00D700DF" w:rsidRPr="00DE359B" w:rsidDel="00757729" w:rsidRDefault="00D700DF" w:rsidP="00370D10">
            <w:pPr>
              <w:rPr>
                <w:color w:val="FFFFFF" w:themeColor="background1"/>
              </w:rPr>
            </w:pPr>
            <w:r w:rsidRPr="00DE359B">
              <w:rPr>
                <w:color w:val="FFFFFF" w:themeColor="background1"/>
              </w:rPr>
              <w:t>Multiple sources &amp; overcurrent device ratings warning label present (NEC 705.12(D)).</w:t>
            </w:r>
          </w:p>
        </w:tc>
        <w:tc>
          <w:tcPr>
            <w:tcW w:w="1566" w:type="dxa"/>
            <w:gridSpan w:val="2"/>
          </w:tcPr>
          <w:p w14:paraId="2F97D897" w14:textId="77777777" w:rsidR="00D700DF" w:rsidRPr="00DE359B" w:rsidRDefault="00D700DF" w:rsidP="00370D10">
            <w:pPr>
              <w:jc w:val="center"/>
            </w:pPr>
            <w:r w:rsidRPr="00DE359B">
              <w:t>Yes</w:t>
            </w:r>
          </w:p>
        </w:tc>
        <w:tc>
          <w:tcPr>
            <w:tcW w:w="1563" w:type="dxa"/>
            <w:gridSpan w:val="2"/>
          </w:tcPr>
          <w:p w14:paraId="6F5CF132" w14:textId="77777777" w:rsidR="00D700DF" w:rsidRPr="00DE359B" w:rsidRDefault="00D700DF" w:rsidP="00370D10">
            <w:pPr>
              <w:jc w:val="center"/>
            </w:pPr>
            <w:r w:rsidRPr="00DE359B">
              <w:t>No</w:t>
            </w:r>
          </w:p>
        </w:tc>
        <w:tc>
          <w:tcPr>
            <w:tcW w:w="1564" w:type="dxa"/>
          </w:tcPr>
          <w:p w14:paraId="5B9DEAEC" w14:textId="77777777" w:rsidR="00D700DF" w:rsidRPr="00DE359B" w:rsidRDefault="00D700DF" w:rsidP="00370D10">
            <w:pPr>
              <w:jc w:val="center"/>
            </w:pPr>
            <w:r w:rsidRPr="00DE359B">
              <w:t>N/A</w:t>
            </w:r>
          </w:p>
        </w:tc>
      </w:tr>
    </w:tbl>
    <w:p w14:paraId="1C604304" w14:textId="77777777" w:rsidR="007A562A" w:rsidRDefault="007A562A" w:rsidP="007A562A">
      <w:pPr>
        <w:rPr>
          <w:color w:val="5B9BD5" w:themeColor="accent1"/>
        </w:rPr>
      </w:pPr>
      <w:bookmarkStart w:id="238" w:name="_Toc138933996"/>
      <w:bookmarkStart w:id="239" w:name="_Toc139001250"/>
      <w:bookmarkStart w:id="240" w:name="_Toc139614019"/>
    </w:p>
    <w:p w14:paraId="3E3AC212" w14:textId="586456BC" w:rsidR="00D700DF" w:rsidRPr="007A562A" w:rsidRDefault="00D700DF" w:rsidP="007A562A">
      <w:pPr>
        <w:rPr>
          <w:color w:val="5B9BD5" w:themeColor="accent1"/>
        </w:rPr>
      </w:pPr>
      <w:r w:rsidRPr="007A562A">
        <w:rPr>
          <w:color w:val="5B9BD5" w:themeColor="accent1"/>
        </w:rPr>
        <w:t>AC Disconnect (Other than Interconnection) (Copy and Paste if Multiple)</w:t>
      </w:r>
      <w:bookmarkEnd w:id="238"/>
      <w:bookmarkEnd w:id="239"/>
      <w:bookmarkEnd w:id="240"/>
    </w:p>
    <w:tbl>
      <w:tblPr>
        <w:tblStyle w:val="TableGrid"/>
        <w:tblW w:w="0" w:type="auto"/>
        <w:tblLook w:val="04A0" w:firstRow="1" w:lastRow="0" w:firstColumn="1" w:lastColumn="0" w:noHBand="0" w:noVBand="1"/>
      </w:tblPr>
      <w:tblGrid>
        <w:gridCol w:w="4660"/>
        <w:gridCol w:w="1566"/>
        <w:gridCol w:w="776"/>
        <w:gridCol w:w="784"/>
        <w:gridCol w:w="1564"/>
      </w:tblGrid>
      <w:tr w:rsidR="00D700DF" w:rsidRPr="00DE359B" w14:paraId="610F22DF" w14:textId="77777777" w:rsidTr="00370D10">
        <w:tc>
          <w:tcPr>
            <w:tcW w:w="4660" w:type="dxa"/>
            <w:shd w:val="clear" w:color="auto" w:fill="8496B0" w:themeFill="text2" w:themeFillTint="99"/>
          </w:tcPr>
          <w:p w14:paraId="6F340746" w14:textId="77777777" w:rsidR="00D700DF" w:rsidRPr="00DE359B" w:rsidRDefault="00D700DF" w:rsidP="00EB3664">
            <w:pPr>
              <w:keepNext/>
              <w:keepLines/>
              <w:jc w:val="center"/>
              <w:rPr>
                <w:b/>
                <w:color w:val="FFFFFF" w:themeColor="background1"/>
              </w:rPr>
            </w:pPr>
            <w:r w:rsidRPr="00DE359B">
              <w:rPr>
                <w:b/>
                <w:color w:val="FFFFFF" w:themeColor="background1"/>
              </w:rPr>
              <w:t>Inspection Item</w:t>
            </w:r>
          </w:p>
        </w:tc>
        <w:tc>
          <w:tcPr>
            <w:tcW w:w="4690" w:type="dxa"/>
            <w:gridSpan w:val="4"/>
            <w:shd w:val="clear" w:color="auto" w:fill="8496B0" w:themeFill="text2" w:themeFillTint="99"/>
          </w:tcPr>
          <w:p w14:paraId="3A08075C" w14:textId="77777777" w:rsidR="00D700DF" w:rsidRPr="00DE359B" w:rsidRDefault="00D700DF" w:rsidP="00EB3664">
            <w:pPr>
              <w:keepNext/>
              <w:keepLines/>
              <w:jc w:val="center"/>
              <w:rPr>
                <w:b/>
                <w:color w:val="FFFFFF" w:themeColor="background1"/>
              </w:rPr>
            </w:pPr>
            <w:r w:rsidRPr="00DE359B">
              <w:rPr>
                <w:b/>
                <w:color w:val="FFFFFF" w:themeColor="background1"/>
              </w:rPr>
              <w:t>Value</w:t>
            </w:r>
          </w:p>
        </w:tc>
      </w:tr>
      <w:tr w:rsidR="00D700DF" w:rsidRPr="00DE359B" w14:paraId="3BB6284F" w14:textId="77777777" w:rsidTr="00370D10">
        <w:tc>
          <w:tcPr>
            <w:tcW w:w="4660" w:type="dxa"/>
            <w:shd w:val="clear" w:color="auto" w:fill="8496B0" w:themeFill="text2" w:themeFillTint="99"/>
          </w:tcPr>
          <w:p w14:paraId="1CB9A5AC" w14:textId="77777777" w:rsidR="00D700DF" w:rsidRPr="00DE359B" w:rsidRDefault="00D700DF" w:rsidP="00EB3664">
            <w:pPr>
              <w:keepNext/>
              <w:keepLines/>
              <w:rPr>
                <w:color w:val="FFFFFF" w:themeColor="background1"/>
              </w:rPr>
            </w:pPr>
            <w:r w:rsidRPr="00DE359B">
              <w:rPr>
                <w:color w:val="FFFFFF" w:themeColor="background1"/>
              </w:rPr>
              <w:t>Max Enclosure Ratings (AC)</w:t>
            </w:r>
          </w:p>
        </w:tc>
        <w:tc>
          <w:tcPr>
            <w:tcW w:w="2342" w:type="dxa"/>
            <w:gridSpan w:val="2"/>
          </w:tcPr>
          <w:p w14:paraId="1915771A" w14:textId="77777777" w:rsidR="00D700DF" w:rsidRPr="00DE359B" w:rsidRDefault="00D700DF" w:rsidP="00EB3664">
            <w:pPr>
              <w:keepNext/>
              <w:keepLines/>
            </w:pPr>
            <w:r w:rsidRPr="00DE359B">
              <w:t>Voltage</w:t>
            </w:r>
          </w:p>
        </w:tc>
        <w:tc>
          <w:tcPr>
            <w:tcW w:w="2348" w:type="dxa"/>
            <w:gridSpan w:val="2"/>
          </w:tcPr>
          <w:p w14:paraId="6786DC16" w14:textId="77777777" w:rsidR="00D700DF" w:rsidRPr="00DE359B" w:rsidRDefault="00D700DF" w:rsidP="00EB3664">
            <w:pPr>
              <w:keepNext/>
              <w:keepLines/>
            </w:pPr>
            <w:r w:rsidRPr="00DE359B">
              <w:t>Current</w:t>
            </w:r>
          </w:p>
        </w:tc>
      </w:tr>
      <w:tr w:rsidR="00D700DF" w:rsidRPr="00DE359B" w14:paraId="02C1F34C" w14:textId="77777777" w:rsidTr="00370D10">
        <w:tc>
          <w:tcPr>
            <w:tcW w:w="4660" w:type="dxa"/>
            <w:shd w:val="clear" w:color="auto" w:fill="8496B0" w:themeFill="text2" w:themeFillTint="99"/>
          </w:tcPr>
          <w:p w14:paraId="56354341" w14:textId="77777777" w:rsidR="00D700DF" w:rsidRPr="00DE359B" w:rsidRDefault="00D700DF" w:rsidP="00370D10">
            <w:pPr>
              <w:rPr>
                <w:color w:val="FFFFFF" w:themeColor="background1"/>
              </w:rPr>
            </w:pPr>
            <w:r w:rsidRPr="00DE359B">
              <w:rPr>
                <w:color w:val="FFFFFF" w:themeColor="background1"/>
              </w:rPr>
              <w:t>Location (enter N/A for not present)</w:t>
            </w:r>
            <w:r w:rsidRPr="00DE359B" w:rsidDel="00F57B17">
              <w:rPr>
                <w:color w:val="FFFFFF" w:themeColor="background1"/>
              </w:rPr>
              <w:t xml:space="preserve"> </w:t>
            </w:r>
          </w:p>
        </w:tc>
        <w:tc>
          <w:tcPr>
            <w:tcW w:w="3126" w:type="dxa"/>
            <w:gridSpan w:val="3"/>
          </w:tcPr>
          <w:p w14:paraId="5461E54F" w14:textId="77777777" w:rsidR="00D700DF" w:rsidRPr="00DE359B" w:rsidRDefault="00D700DF" w:rsidP="00370D10">
            <w:r w:rsidRPr="00DE359B">
              <w:t>N/A</w:t>
            </w:r>
          </w:p>
        </w:tc>
        <w:tc>
          <w:tcPr>
            <w:tcW w:w="1564" w:type="dxa"/>
          </w:tcPr>
          <w:p w14:paraId="4AA6F997" w14:textId="77777777" w:rsidR="00D700DF" w:rsidRPr="00DE359B" w:rsidRDefault="00D700DF" w:rsidP="00370D10">
            <w:pPr>
              <w:jc w:val="center"/>
            </w:pPr>
            <w:r w:rsidRPr="00DE359B">
              <w:t>N/A</w:t>
            </w:r>
          </w:p>
        </w:tc>
      </w:tr>
      <w:tr w:rsidR="00D700DF" w:rsidRPr="00DE359B" w14:paraId="45871CE3" w14:textId="77777777" w:rsidTr="00370D10">
        <w:tc>
          <w:tcPr>
            <w:tcW w:w="4660" w:type="dxa"/>
            <w:shd w:val="clear" w:color="auto" w:fill="8496B0" w:themeFill="text2" w:themeFillTint="99"/>
          </w:tcPr>
          <w:p w14:paraId="659F4B20" w14:textId="77777777" w:rsidR="00D700DF" w:rsidRPr="00DE359B" w:rsidRDefault="00D700DF" w:rsidP="00370D10">
            <w:pPr>
              <w:rPr>
                <w:color w:val="FFFFFF" w:themeColor="background1"/>
              </w:rPr>
            </w:pPr>
            <w:r w:rsidRPr="00DE359B">
              <w:rPr>
                <w:color w:val="FFFFFF" w:themeColor="background1"/>
              </w:rPr>
              <w:t>Disconnects all ungrounded conductors.</w:t>
            </w:r>
          </w:p>
        </w:tc>
        <w:tc>
          <w:tcPr>
            <w:tcW w:w="1566" w:type="dxa"/>
          </w:tcPr>
          <w:p w14:paraId="2B120463" w14:textId="77777777" w:rsidR="00D700DF" w:rsidRPr="00DE359B" w:rsidRDefault="00D700DF" w:rsidP="00370D10">
            <w:pPr>
              <w:jc w:val="center"/>
            </w:pPr>
            <w:r w:rsidRPr="00DE359B">
              <w:t>Yes</w:t>
            </w:r>
          </w:p>
        </w:tc>
        <w:tc>
          <w:tcPr>
            <w:tcW w:w="1560" w:type="dxa"/>
            <w:gridSpan w:val="2"/>
          </w:tcPr>
          <w:p w14:paraId="6D3F1ACF" w14:textId="77777777" w:rsidR="00D700DF" w:rsidRPr="00DE359B" w:rsidRDefault="00D700DF" w:rsidP="00370D10">
            <w:pPr>
              <w:jc w:val="center"/>
            </w:pPr>
            <w:r w:rsidRPr="00DE359B">
              <w:t>No</w:t>
            </w:r>
          </w:p>
        </w:tc>
        <w:tc>
          <w:tcPr>
            <w:tcW w:w="1564" w:type="dxa"/>
          </w:tcPr>
          <w:p w14:paraId="28F47707" w14:textId="77777777" w:rsidR="00D700DF" w:rsidRPr="00DE359B" w:rsidRDefault="00D700DF" w:rsidP="00370D10">
            <w:pPr>
              <w:jc w:val="center"/>
            </w:pPr>
            <w:r w:rsidRPr="00DE359B">
              <w:t>N/A</w:t>
            </w:r>
          </w:p>
        </w:tc>
      </w:tr>
      <w:tr w:rsidR="00D700DF" w:rsidRPr="00DE359B" w14:paraId="00E4903D" w14:textId="77777777" w:rsidTr="00370D10">
        <w:tc>
          <w:tcPr>
            <w:tcW w:w="4660" w:type="dxa"/>
            <w:shd w:val="clear" w:color="auto" w:fill="8496B0" w:themeFill="text2" w:themeFillTint="99"/>
          </w:tcPr>
          <w:p w14:paraId="6B6C0608" w14:textId="77777777" w:rsidR="00D700DF" w:rsidRPr="00DE359B" w:rsidRDefault="00D700DF" w:rsidP="00370D10">
            <w:pPr>
              <w:rPr>
                <w:color w:val="FFFFFF" w:themeColor="background1"/>
              </w:rPr>
            </w:pPr>
            <w:r w:rsidRPr="00DE359B">
              <w:rPr>
                <w:color w:val="FFFFFF" w:themeColor="background1"/>
              </w:rPr>
              <w:t>Utility conductors connected to “Line” side of PV disconnecting means.</w:t>
            </w:r>
          </w:p>
        </w:tc>
        <w:tc>
          <w:tcPr>
            <w:tcW w:w="1566" w:type="dxa"/>
          </w:tcPr>
          <w:p w14:paraId="2A304B62" w14:textId="77777777" w:rsidR="00D700DF" w:rsidRPr="00DE359B" w:rsidRDefault="00D700DF" w:rsidP="00370D10">
            <w:pPr>
              <w:jc w:val="center"/>
            </w:pPr>
            <w:r w:rsidRPr="00DE359B">
              <w:t>Yes</w:t>
            </w:r>
          </w:p>
        </w:tc>
        <w:tc>
          <w:tcPr>
            <w:tcW w:w="1560" w:type="dxa"/>
            <w:gridSpan w:val="2"/>
          </w:tcPr>
          <w:p w14:paraId="19C8A66D" w14:textId="77777777" w:rsidR="00D700DF" w:rsidRPr="00DE359B" w:rsidRDefault="00D700DF" w:rsidP="00370D10">
            <w:pPr>
              <w:jc w:val="center"/>
            </w:pPr>
            <w:r w:rsidRPr="00DE359B">
              <w:t>No</w:t>
            </w:r>
          </w:p>
        </w:tc>
        <w:tc>
          <w:tcPr>
            <w:tcW w:w="1564" w:type="dxa"/>
          </w:tcPr>
          <w:p w14:paraId="41A56370" w14:textId="77777777" w:rsidR="00D700DF" w:rsidRPr="00DE359B" w:rsidRDefault="00D700DF" w:rsidP="00370D10">
            <w:pPr>
              <w:jc w:val="center"/>
            </w:pPr>
            <w:r w:rsidRPr="00DE359B">
              <w:t>N/A</w:t>
            </w:r>
          </w:p>
        </w:tc>
      </w:tr>
      <w:tr w:rsidR="00D700DF" w:rsidRPr="00DE359B" w14:paraId="090C1BDD" w14:textId="77777777" w:rsidTr="00370D10">
        <w:tc>
          <w:tcPr>
            <w:tcW w:w="4660" w:type="dxa"/>
            <w:shd w:val="clear" w:color="auto" w:fill="8496B0" w:themeFill="text2" w:themeFillTint="99"/>
          </w:tcPr>
          <w:p w14:paraId="5B7E31C0" w14:textId="77777777" w:rsidR="00D700DF" w:rsidRPr="00DE359B" w:rsidRDefault="00D700DF" w:rsidP="00370D10">
            <w:pPr>
              <w:rPr>
                <w:color w:val="FFFFFF" w:themeColor="background1"/>
              </w:rPr>
            </w:pPr>
            <w:r w:rsidRPr="00DE359B">
              <w:rPr>
                <w:color w:val="FFFFFF" w:themeColor="background1"/>
              </w:rPr>
              <w:t>PV disconnect identification label present (NEC 690.13(B)).</w:t>
            </w:r>
          </w:p>
        </w:tc>
        <w:tc>
          <w:tcPr>
            <w:tcW w:w="1566" w:type="dxa"/>
          </w:tcPr>
          <w:p w14:paraId="1347786F" w14:textId="77777777" w:rsidR="00D700DF" w:rsidRPr="00DE359B" w:rsidRDefault="00D700DF" w:rsidP="00370D10">
            <w:pPr>
              <w:jc w:val="center"/>
            </w:pPr>
            <w:r w:rsidRPr="00DE359B">
              <w:t>Yes</w:t>
            </w:r>
          </w:p>
        </w:tc>
        <w:tc>
          <w:tcPr>
            <w:tcW w:w="1560" w:type="dxa"/>
            <w:gridSpan w:val="2"/>
          </w:tcPr>
          <w:p w14:paraId="37E3E58F" w14:textId="77777777" w:rsidR="00D700DF" w:rsidRPr="00DE359B" w:rsidRDefault="00D700DF" w:rsidP="00370D10">
            <w:pPr>
              <w:jc w:val="center"/>
            </w:pPr>
            <w:r w:rsidRPr="00DE359B">
              <w:t>No</w:t>
            </w:r>
          </w:p>
        </w:tc>
        <w:tc>
          <w:tcPr>
            <w:tcW w:w="1564" w:type="dxa"/>
          </w:tcPr>
          <w:p w14:paraId="3CEA715F" w14:textId="77777777" w:rsidR="00D700DF" w:rsidRPr="00DE359B" w:rsidRDefault="00D700DF" w:rsidP="00370D10">
            <w:pPr>
              <w:jc w:val="center"/>
            </w:pPr>
            <w:r w:rsidRPr="00DE359B">
              <w:t>N/A</w:t>
            </w:r>
          </w:p>
        </w:tc>
      </w:tr>
      <w:tr w:rsidR="00D700DF" w:rsidRPr="00DE359B" w14:paraId="40C8A4AE" w14:textId="77777777" w:rsidTr="00370D10">
        <w:tc>
          <w:tcPr>
            <w:tcW w:w="4660" w:type="dxa"/>
            <w:shd w:val="clear" w:color="auto" w:fill="8496B0" w:themeFill="text2" w:themeFillTint="99"/>
          </w:tcPr>
          <w:p w14:paraId="3095924D" w14:textId="77777777" w:rsidR="00D700DF" w:rsidRPr="00DE359B" w:rsidRDefault="00D700DF" w:rsidP="00370D10">
            <w:pPr>
              <w:rPr>
                <w:color w:val="FFFFFF" w:themeColor="background1"/>
              </w:rPr>
            </w:pPr>
            <w:r w:rsidRPr="00DE359B">
              <w:rPr>
                <w:color w:val="FFFFFF" w:themeColor="background1"/>
              </w:rPr>
              <w:t>Disconnect enclosure is grounded.</w:t>
            </w:r>
          </w:p>
        </w:tc>
        <w:tc>
          <w:tcPr>
            <w:tcW w:w="1566" w:type="dxa"/>
          </w:tcPr>
          <w:p w14:paraId="751A6378" w14:textId="77777777" w:rsidR="00D700DF" w:rsidRPr="00DE359B" w:rsidRDefault="00D700DF" w:rsidP="00370D10">
            <w:pPr>
              <w:jc w:val="center"/>
            </w:pPr>
            <w:r w:rsidRPr="00DE359B">
              <w:t>Yes</w:t>
            </w:r>
          </w:p>
        </w:tc>
        <w:tc>
          <w:tcPr>
            <w:tcW w:w="1560" w:type="dxa"/>
            <w:gridSpan w:val="2"/>
          </w:tcPr>
          <w:p w14:paraId="1066E816" w14:textId="77777777" w:rsidR="00D700DF" w:rsidRPr="00DE359B" w:rsidRDefault="00D700DF" w:rsidP="00370D10">
            <w:pPr>
              <w:jc w:val="center"/>
            </w:pPr>
            <w:r w:rsidRPr="00DE359B">
              <w:t>No</w:t>
            </w:r>
          </w:p>
        </w:tc>
        <w:tc>
          <w:tcPr>
            <w:tcW w:w="1564" w:type="dxa"/>
          </w:tcPr>
          <w:p w14:paraId="56E24046" w14:textId="77777777" w:rsidR="00D700DF" w:rsidRPr="00DE359B" w:rsidRDefault="00D700DF" w:rsidP="00370D10">
            <w:pPr>
              <w:jc w:val="center"/>
            </w:pPr>
            <w:r w:rsidRPr="00DE359B">
              <w:t>N/A</w:t>
            </w:r>
          </w:p>
        </w:tc>
      </w:tr>
      <w:tr w:rsidR="00D700DF" w:rsidRPr="00DE359B" w14:paraId="1B8D7424" w14:textId="77777777" w:rsidTr="00370D10">
        <w:tc>
          <w:tcPr>
            <w:tcW w:w="4660" w:type="dxa"/>
            <w:shd w:val="clear" w:color="auto" w:fill="8496B0" w:themeFill="text2" w:themeFillTint="99"/>
          </w:tcPr>
          <w:p w14:paraId="6C628C96" w14:textId="77777777" w:rsidR="00D700DF" w:rsidRPr="00DE359B" w:rsidRDefault="00D700DF" w:rsidP="00370D10">
            <w:pPr>
              <w:rPr>
                <w:color w:val="FFFFFF" w:themeColor="background1"/>
              </w:rPr>
            </w:pPr>
            <w:r w:rsidRPr="00DE359B">
              <w:rPr>
                <w:color w:val="FFFFFF" w:themeColor="background1"/>
              </w:rPr>
              <w:t>AC disconnect door latch secured (NEC 690.15(A))</w:t>
            </w:r>
          </w:p>
        </w:tc>
        <w:tc>
          <w:tcPr>
            <w:tcW w:w="1566" w:type="dxa"/>
          </w:tcPr>
          <w:p w14:paraId="1BB84D7B" w14:textId="77777777" w:rsidR="00D700DF" w:rsidRPr="00DE359B" w:rsidRDefault="00D700DF" w:rsidP="00370D10">
            <w:pPr>
              <w:jc w:val="center"/>
            </w:pPr>
            <w:r w:rsidRPr="00DE359B">
              <w:t>Yes</w:t>
            </w:r>
          </w:p>
        </w:tc>
        <w:tc>
          <w:tcPr>
            <w:tcW w:w="1560" w:type="dxa"/>
            <w:gridSpan w:val="2"/>
          </w:tcPr>
          <w:p w14:paraId="08812C3F" w14:textId="77777777" w:rsidR="00D700DF" w:rsidRPr="00DE359B" w:rsidRDefault="00D700DF" w:rsidP="00370D10">
            <w:pPr>
              <w:jc w:val="center"/>
            </w:pPr>
            <w:r w:rsidRPr="00DE359B">
              <w:t>No</w:t>
            </w:r>
          </w:p>
        </w:tc>
        <w:tc>
          <w:tcPr>
            <w:tcW w:w="1564" w:type="dxa"/>
          </w:tcPr>
          <w:p w14:paraId="5E8B2814" w14:textId="77777777" w:rsidR="00D700DF" w:rsidRPr="00DE359B" w:rsidRDefault="00D700DF" w:rsidP="00370D10">
            <w:pPr>
              <w:jc w:val="center"/>
            </w:pPr>
            <w:r w:rsidRPr="00DE359B">
              <w:t>N/A</w:t>
            </w:r>
          </w:p>
        </w:tc>
      </w:tr>
    </w:tbl>
    <w:p w14:paraId="00ACB1ED" w14:textId="77777777" w:rsidR="00CE5F65" w:rsidRPr="00DE359B" w:rsidRDefault="00CE5F65" w:rsidP="00CE5F65"/>
    <w:p w14:paraId="480D29B3" w14:textId="0B2147DC" w:rsidR="00CE5F65" w:rsidRPr="00DE359B" w:rsidRDefault="00CE5F65" w:rsidP="00EB3664">
      <w:r w:rsidRPr="00DE359B">
        <w:t>See next page for continued form.</w:t>
      </w:r>
    </w:p>
    <w:p w14:paraId="1CAD39A2" w14:textId="04E7B4BB" w:rsidR="00D700DF" w:rsidRPr="004529C2" w:rsidRDefault="00D700DF" w:rsidP="004529C2">
      <w:pPr>
        <w:rPr>
          <w:color w:val="5B9BD5" w:themeColor="accent1"/>
        </w:rPr>
      </w:pPr>
      <w:bookmarkStart w:id="241" w:name="_Toc138933997"/>
      <w:bookmarkStart w:id="242" w:name="_Toc139001251"/>
      <w:bookmarkStart w:id="243" w:name="_Toc139614020"/>
      <w:r w:rsidRPr="004529C2">
        <w:rPr>
          <w:color w:val="5B9BD5" w:themeColor="accent1"/>
        </w:rPr>
        <w:lastRenderedPageBreak/>
        <w:t>Interconnection (fill in one of the three sections below)</w:t>
      </w:r>
      <w:bookmarkEnd w:id="241"/>
      <w:bookmarkEnd w:id="242"/>
      <w:bookmarkEnd w:id="243"/>
    </w:p>
    <w:tbl>
      <w:tblPr>
        <w:tblStyle w:val="TableGrid"/>
        <w:tblW w:w="9350" w:type="dxa"/>
        <w:tblLook w:val="04A0" w:firstRow="1" w:lastRow="0" w:firstColumn="1" w:lastColumn="0" w:noHBand="0" w:noVBand="1"/>
      </w:tblPr>
      <w:tblGrid>
        <w:gridCol w:w="787"/>
        <w:gridCol w:w="5132"/>
        <w:gridCol w:w="1221"/>
        <w:gridCol w:w="371"/>
        <w:gridCol w:w="123"/>
        <w:gridCol w:w="540"/>
        <w:gridCol w:w="32"/>
        <w:gridCol w:w="1144"/>
      </w:tblGrid>
      <w:tr w:rsidR="00D700DF" w:rsidRPr="00DE359B" w14:paraId="635F113C" w14:textId="77777777" w:rsidTr="004529C2">
        <w:tc>
          <w:tcPr>
            <w:tcW w:w="787" w:type="dxa"/>
            <w:tcBorders>
              <w:top w:val="single" w:sz="18" w:space="0" w:color="auto"/>
              <w:left w:val="single" w:sz="18" w:space="0" w:color="auto"/>
              <w:bottom w:val="single" w:sz="18" w:space="0" w:color="auto"/>
            </w:tcBorders>
            <w:shd w:val="clear" w:color="auto" w:fill="DEEAF6" w:themeFill="accent1" w:themeFillTint="33"/>
            <w:textDirection w:val="btLr"/>
          </w:tcPr>
          <w:p w14:paraId="3C88CA4D" w14:textId="77777777" w:rsidR="00D700DF" w:rsidRPr="00DE359B" w:rsidRDefault="00D700DF" w:rsidP="00370D10">
            <w:pPr>
              <w:ind w:left="113" w:right="113"/>
              <w:jc w:val="center"/>
              <w:rPr>
                <w:b/>
              </w:rPr>
            </w:pPr>
          </w:p>
        </w:tc>
        <w:tc>
          <w:tcPr>
            <w:tcW w:w="5132" w:type="dxa"/>
            <w:tcBorders>
              <w:top w:val="single" w:sz="18" w:space="0" w:color="auto"/>
              <w:bottom w:val="single" w:sz="18" w:space="0" w:color="auto"/>
            </w:tcBorders>
            <w:shd w:val="clear" w:color="auto" w:fill="DEEAF6" w:themeFill="accent1" w:themeFillTint="33"/>
          </w:tcPr>
          <w:p w14:paraId="66C5CCA1" w14:textId="77777777" w:rsidR="00D700DF" w:rsidRPr="00DE359B" w:rsidRDefault="00D700DF" w:rsidP="00370D10">
            <w:pPr>
              <w:jc w:val="center"/>
              <w:rPr>
                <w:b/>
              </w:rPr>
            </w:pPr>
            <w:r w:rsidRPr="00DE359B">
              <w:rPr>
                <w:b/>
              </w:rPr>
              <w:t>Inspection Item</w:t>
            </w:r>
          </w:p>
        </w:tc>
        <w:tc>
          <w:tcPr>
            <w:tcW w:w="3431" w:type="dxa"/>
            <w:gridSpan w:val="6"/>
            <w:tcBorders>
              <w:top w:val="single" w:sz="18" w:space="0" w:color="auto"/>
              <w:bottom w:val="single" w:sz="18" w:space="0" w:color="auto"/>
              <w:right w:val="single" w:sz="18" w:space="0" w:color="auto"/>
            </w:tcBorders>
            <w:shd w:val="clear" w:color="auto" w:fill="DEEAF6" w:themeFill="accent1" w:themeFillTint="33"/>
          </w:tcPr>
          <w:p w14:paraId="4D482277" w14:textId="77777777" w:rsidR="00D700DF" w:rsidRPr="00DE359B" w:rsidRDefault="00D700DF" w:rsidP="00370D10">
            <w:pPr>
              <w:jc w:val="center"/>
              <w:rPr>
                <w:b/>
              </w:rPr>
            </w:pPr>
            <w:r w:rsidRPr="00DE359B">
              <w:rPr>
                <w:b/>
              </w:rPr>
              <w:t>Value</w:t>
            </w:r>
          </w:p>
        </w:tc>
      </w:tr>
      <w:tr w:rsidR="00D700DF" w:rsidRPr="00DE359B" w14:paraId="2B4CA79E" w14:textId="77777777" w:rsidTr="004529C2">
        <w:tc>
          <w:tcPr>
            <w:tcW w:w="787" w:type="dxa"/>
            <w:vMerge w:val="restart"/>
            <w:tcBorders>
              <w:top w:val="single" w:sz="18" w:space="0" w:color="auto"/>
              <w:left w:val="single" w:sz="18" w:space="0" w:color="auto"/>
            </w:tcBorders>
            <w:shd w:val="clear" w:color="auto" w:fill="DEEAF6" w:themeFill="accent1" w:themeFillTint="33"/>
            <w:textDirection w:val="btLr"/>
          </w:tcPr>
          <w:p w14:paraId="51251B1D" w14:textId="77777777" w:rsidR="00D700DF" w:rsidRPr="00DE359B" w:rsidRDefault="00D700DF" w:rsidP="00370D10">
            <w:pPr>
              <w:ind w:left="113" w:right="113"/>
              <w:jc w:val="center"/>
            </w:pPr>
            <w:r w:rsidRPr="00DE359B">
              <w:rPr>
                <w:b/>
              </w:rPr>
              <w:t>SUPPLY SIDE CONNECTION</w:t>
            </w:r>
          </w:p>
        </w:tc>
        <w:tc>
          <w:tcPr>
            <w:tcW w:w="5132" w:type="dxa"/>
            <w:tcBorders>
              <w:top w:val="single" w:sz="18" w:space="0" w:color="auto"/>
            </w:tcBorders>
            <w:shd w:val="clear" w:color="auto" w:fill="DEEAF6" w:themeFill="accent1" w:themeFillTint="33"/>
          </w:tcPr>
          <w:p w14:paraId="178E0C17" w14:textId="77777777" w:rsidR="00D700DF" w:rsidRPr="00DE359B" w:rsidRDefault="00D700DF" w:rsidP="00370D10">
            <w:pPr>
              <w:rPr>
                <w:sz w:val="20"/>
                <w:szCs w:val="20"/>
              </w:rPr>
            </w:pPr>
            <w:r w:rsidRPr="00DE359B">
              <w:rPr>
                <w:sz w:val="20"/>
                <w:szCs w:val="20"/>
              </w:rPr>
              <w:t>PV Service Disconnect Location</w:t>
            </w:r>
          </w:p>
        </w:tc>
        <w:tc>
          <w:tcPr>
            <w:tcW w:w="3431" w:type="dxa"/>
            <w:gridSpan w:val="6"/>
            <w:tcBorders>
              <w:top w:val="single" w:sz="18" w:space="0" w:color="auto"/>
              <w:right w:val="single" w:sz="18" w:space="0" w:color="auto"/>
            </w:tcBorders>
            <w:shd w:val="clear" w:color="auto" w:fill="DEEAF6" w:themeFill="accent1" w:themeFillTint="33"/>
          </w:tcPr>
          <w:p w14:paraId="3F729F0E" w14:textId="77777777" w:rsidR="00D700DF" w:rsidRPr="00DE359B" w:rsidRDefault="00D700DF" w:rsidP="00370D10">
            <w:pPr>
              <w:rPr>
                <w:sz w:val="20"/>
                <w:szCs w:val="20"/>
              </w:rPr>
            </w:pPr>
          </w:p>
        </w:tc>
      </w:tr>
      <w:tr w:rsidR="00D700DF" w:rsidRPr="00DE359B" w14:paraId="18C4824A" w14:textId="77777777" w:rsidTr="004529C2">
        <w:tc>
          <w:tcPr>
            <w:tcW w:w="787" w:type="dxa"/>
            <w:vMerge/>
            <w:tcBorders>
              <w:left w:val="single" w:sz="18" w:space="0" w:color="auto"/>
            </w:tcBorders>
            <w:shd w:val="clear" w:color="auto" w:fill="DEEAF6" w:themeFill="accent1" w:themeFillTint="33"/>
          </w:tcPr>
          <w:p w14:paraId="36C70F79" w14:textId="77777777" w:rsidR="00D700DF" w:rsidRPr="00DE359B" w:rsidRDefault="00D700DF" w:rsidP="00370D10">
            <w:pPr>
              <w:ind w:left="720"/>
            </w:pPr>
          </w:p>
        </w:tc>
        <w:tc>
          <w:tcPr>
            <w:tcW w:w="5132" w:type="dxa"/>
            <w:shd w:val="clear" w:color="auto" w:fill="DEEAF6" w:themeFill="accent1" w:themeFillTint="33"/>
          </w:tcPr>
          <w:p w14:paraId="0DA95BD8" w14:textId="77777777" w:rsidR="00D700DF" w:rsidRPr="00DE359B" w:rsidRDefault="00D700DF" w:rsidP="00370D10">
            <w:pPr>
              <w:ind w:left="720"/>
              <w:rPr>
                <w:sz w:val="20"/>
                <w:szCs w:val="20"/>
              </w:rPr>
            </w:pPr>
            <w:r w:rsidRPr="00DE359B">
              <w:rPr>
                <w:sz w:val="20"/>
                <w:szCs w:val="20"/>
              </w:rPr>
              <w:t>Enclosure Rating</w:t>
            </w:r>
          </w:p>
        </w:tc>
        <w:tc>
          <w:tcPr>
            <w:tcW w:w="1592" w:type="dxa"/>
            <w:gridSpan w:val="2"/>
            <w:shd w:val="clear" w:color="auto" w:fill="DEEAF6" w:themeFill="accent1" w:themeFillTint="33"/>
          </w:tcPr>
          <w:p w14:paraId="35351A80" w14:textId="77777777" w:rsidR="00D700DF" w:rsidRPr="00DE359B" w:rsidRDefault="00D700DF" w:rsidP="00370D10">
            <w:pPr>
              <w:rPr>
                <w:sz w:val="20"/>
                <w:szCs w:val="20"/>
              </w:rPr>
            </w:pPr>
            <w:proofErr w:type="gramStart"/>
            <w:r w:rsidRPr="00DE359B">
              <w:rPr>
                <w:sz w:val="20"/>
                <w:szCs w:val="20"/>
              </w:rPr>
              <w:t>Voltage  V</w:t>
            </w:r>
            <w:proofErr w:type="gramEnd"/>
          </w:p>
        </w:tc>
        <w:tc>
          <w:tcPr>
            <w:tcW w:w="1839" w:type="dxa"/>
            <w:gridSpan w:val="4"/>
            <w:tcBorders>
              <w:right w:val="single" w:sz="18" w:space="0" w:color="auto"/>
            </w:tcBorders>
            <w:shd w:val="clear" w:color="auto" w:fill="DEEAF6" w:themeFill="accent1" w:themeFillTint="33"/>
          </w:tcPr>
          <w:p w14:paraId="514680B5" w14:textId="77777777" w:rsidR="00D700DF" w:rsidRPr="00DE359B" w:rsidRDefault="00D700DF" w:rsidP="00370D10">
            <w:pPr>
              <w:rPr>
                <w:sz w:val="20"/>
                <w:szCs w:val="20"/>
              </w:rPr>
            </w:pPr>
            <w:proofErr w:type="gramStart"/>
            <w:r w:rsidRPr="00DE359B">
              <w:rPr>
                <w:sz w:val="20"/>
                <w:szCs w:val="20"/>
              </w:rPr>
              <w:t>Current</w:t>
            </w:r>
            <w:proofErr w:type="gramEnd"/>
            <w:r w:rsidRPr="00DE359B">
              <w:rPr>
                <w:sz w:val="20"/>
                <w:szCs w:val="20"/>
              </w:rPr>
              <w:t xml:space="preserve">   A</w:t>
            </w:r>
          </w:p>
        </w:tc>
      </w:tr>
      <w:tr w:rsidR="00D700DF" w:rsidRPr="00DE359B" w14:paraId="203277DF" w14:textId="77777777" w:rsidTr="004529C2">
        <w:tc>
          <w:tcPr>
            <w:tcW w:w="787" w:type="dxa"/>
            <w:vMerge/>
            <w:tcBorders>
              <w:left w:val="single" w:sz="18" w:space="0" w:color="auto"/>
            </w:tcBorders>
            <w:shd w:val="clear" w:color="auto" w:fill="DEEAF6" w:themeFill="accent1" w:themeFillTint="33"/>
          </w:tcPr>
          <w:p w14:paraId="45C6FEE4" w14:textId="77777777" w:rsidR="00D700DF" w:rsidRPr="00DE359B" w:rsidRDefault="00D700DF" w:rsidP="00370D10">
            <w:pPr>
              <w:ind w:left="720"/>
            </w:pPr>
          </w:p>
        </w:tc>
        <w:tc>
          <w:tcPr>
            <w:tcW w:w="5132" w:type="dxa"/>
            <w:shd w:val="clear" w:color="auto" w:fill="DEEAF6" w:themeFill="accent1" w:themeFillTint="33"/>
          </w:tcPr>
          <w:p w14:paraId="7E2D3888" w14:textId="77777777" w:rsidR="00D700DF" w:rsidRPr="00DE359B" w:rsidRDefault="00D700DF" w:rsidP="00370D10">
            <w:pPr>
              <w:ind w:left="720"/>
              <w:rPr>
                <w:sz w:val="20"/>
                <w:szCs w:val="20"/>
              </w:rPr>
            </w:pPr>
            <w:r w:rsidRPr="00DE359B">
              <w:rPr>
                <w:sz w:val="20"/>
                <w:szCs w:val="20"/>
              </w:rPr>
              <w:t>Fuse Rating</w:t>
            </w:r>
          </w:p>
        </w:tc>
        <w:tc>
          <w:tcPr>
            <w:tcW w:w="1592" w:type="dxa"/>
            <w:gridSpan w:val="2"/>
            <w:shd w:val="clear" w:color="auto" w:fill="DEEAF6" w:themeFill="accent1" w:themeFillTint="33"/>
          </w:tcPr>
          <w:p w14:paraId="27DEB317" w14:textId="77777777" w:rsidR="00D700DF" w:rsidRPr="00DE359B" w:rsidRDefault="00D700DF" w:rsidP="00370D10">
            <w:pPr>
              <w:rPr>
                <w:sz w:val="20"/>
                <w:szCs w:val="20"/>
              </w:rPr>
            </w:pPr>
            <w:proofErr w:type="gramStart"/>
            <w:r w:rsidRPr="00DE359B">
              <w:rPr>
                <w:sz w:val="20"/>
                <w:szCs w:val="20"/>
              </w:rPr>
              <w:t>Voltage  V</w:t>
            </w:r>
            <w:proofErr w:type="gramEnd"/>
          </w:p>
        </w:tc>
        <w:tc>
          <w:tcPr>
            <w:tcW w:w="1839" w:type="dxa"/>
            <w:gridSpan w:val="4"/>
            <w:tcBorders>
              <w:right w:val="single" w:sz="18" w:space="0" w:color="auto"/>
            </w:tcBorders>
            <w:shd w:val="clear" w:color="auto" w:fill="DEEAF6" w:themeFill="accent1" w:themeFillTint="33"/>
          </w:tcPr>
          <w:p w14:paraId="25895299" w14:textId="77777777" w:rsidR="00D700DF" w:rsidRPr="00DE359B" w:rsidRDefault="00D700DF" w:rsidP="00370D10">
            <w:pPr>
              <w:rPr>
                <w:sz w:val="20"/>
                <w:szCs w:val="20"/>
              </w:rPr>
            </w:pPr>
            <w:proofErr w:type="gramStart"/>
            <w:r w:rsidRPr="00DE359B">
              <w:rPr>
                <w:sz w:val="20"/>
                <w:szCs w:val="20"/>
              </w:rPr>
              <w:t>Current</w:t>
            </w:r>
            <w:proofErr w:type="gramEnd"/>
            <w:r w:rsidRPr="00DE359B">
              <w:rPr>
                <w:sz w:val="20"/>
                <w:szCs w:val="20"/>
              </w:rPr>
              <w:t xml:space="preserve">   A</w:t>
            </w:r>
          </w:p>
        </w:tc>
      </w:tr>
      <w:tr w:rsidR="00D700DF" w:rsidRPr="00DE359B" w14:paraId="2228C6E5" w14:textId="77777777" w:rsidTr="004529C2">
        <w:tc>
          <w:tcPr>
            <w:tcW w:w="787" w:type="dxa"/>
            <w:vMerge/>
            <w:tcBorders>
              <w:left w:val="single" w:sz="18" w:space="0" w:color="auto"/>
            </w:tcBorders>
            <w:shd w:val="clear" w:color="auto" w:fill="DEEAF6" w:themeFill="accent1" w:themeFillTint="33"/>
          </w:tcPr>
          <w:p w14:paraId="4B2D7A02" w14:textId="77777777" w:rsidR="00D700DF" w:rsidRPr="00DE359B" w:rsidRDefault="00D700DF" w:rsidP="00370D10">
            <w:pPr>
              <w:ind w:left="720"/>
            </w:pPr>
          </w:p>
        </w:tc>
        <w:tc>
          <w:tcPr>
            <w:tcW w:w="5132" w:type="dxa"/>
            <w:shd w:val="clear" w:color="auto" w:fill="DEEAF6" w:themeFill="accent1" w:themeFillTint="33"/>
          </w:tcPr>
          <w:p w14:paraId="2AAE69F5" w14:textId="77777777" w:rsidR="00D700DF" w:rsidRPr="00DE359B" w:rsidRDefault="00D700DF" w:rsidP="00370D10">
            <w:pPr>
              <w:ind w:left="720"/>
              <w:rPr>
                <w:sz w:val="20"/>
                <w:szCs w:val="20"/>
              </w:rPr>
            </w:pPr>
            <w:r w:rsidRPr="00DE359B">
              <w:rPr>
                <w:sz w:val="20"/>
                <w:szCs w:val="20"/>
              </w:rPr>
              <w:t>Conductor Size/Type</w:t>
            </w:r>
          </w:p>
        </w:tc>
        <w:tc>
          <w:tcPr>
            <w:tcW w:w="1592" w:type="dxa"/>
            <w:gridSpan w:val="2"/>
            <w:shd w:val="clear" w:color="auto" w:fill="DEEAF6" w:themeFill="accent1" w:themeFillTint="33"/>
          </w:tcPr>
          <w:p w14:paraId="00239D92" w14:textId="77777777" w:rsidR="00D700DF" w:rsidRPr="00DE359B" w:rsidRDefault="00D700DF" w:rsidP="00370D10">
            <w:pPr>
              <w:rPr>
                <w:sz w:val="20"/>
                <w:szCs w:val="20"/>
              </w:rPr>
            </w:pPr>
            <w:r w:rsidRPr="00DE359B">
              <w:rPr>
                <w:sz w:val="20"/>
                <w:szCs w:val="20"/>
              </w:rPr>
              <w:t xml:space="preserve">Line </w:t>
            </w:r>
          </w:p>
        </w:tc>
        <w:tc>
          <w:tcPr>
            <w:tcW w:w="1839" w:type="dxa"/>
            <w:gridSpan w:val="4"/>
            <w:tcBorders>
              <w:right w:val="single" w:sz="18" w:space="0" w:color="auto"/>
            </w:tcBorders>
            <w:shd w:val="clear" w:color="auto" w:fill="DEEAF6" w:themeFill="accent1" w:themeFillTint="33"/>
          </w:tcPr>
          <w:p w14:paraId="71609B0A" w14:textId="77777777" w:rsidR="00D700DF" w:rsidRPr="00DE359B" w:rsidRDefault="00D700DF" w:rsidP="00370D10">
            <w:pPr>
              <w:rPr>
                <w:sz w:val="20"/>
                <w:szCs w:val="20"/>
              </w:rPr>
            </w:pPr>
            <w:r w:rsidRPr="00DE359B">
              <w:rPr>
                <w:sz w:val="20"/>
                <w:szCs w:val="20"/>
              </w:rPr>
              <w:t xml:space="preserve">Load </w:t>
            </w:r>
          </w:p>
        </w:tc>
      </w:tr>
      <w:tr w:rsidR="00D700DF" w:rsidRPr="00DE359B" w14:paraId="458BFBB8" w14:textId="77777777" w:rsidTr="004529C2">
        <w:tc>
          <w:tcPr>
            <w:tcW w:w="787" w:type="dxa"/>
            <w:vMerge/>
            <w:tcBorders>
              <w:left w:val="single" w:sz="18" w:space="0" w:color="auto"/>
            </w:tcBorders>
            <w:shd w:val="clear" w:color="auto" w:fill="DEEAF6" w:themeFill="accent1" w:themeFillTint="33"/>
          </w:tcPr>
          <w:p w14:paraId="11631596" w14:textId="77777777" w:rsidR="00D700DF" w:rsidRPr="00DE359B" w:rsidRDefault="00D700DF" w:rsidP="00370D10"/>
        </w:tc>
        <w:tc>
          <w:tcPr>
            <w:tcW w:w="5132" w:type="dxa"/>
            <w:shd w:val="clear" w:color="auto" w:fill="DEEAF6" w:themeFill="accent1" w:themeFillTint="33"/>
          </w:tcPr>
          <w:p w14:paraId="213FDF87" w14:textId="77777777" w:rsidR="00D700DF" w:rsidRPr="00DE359B" w:rsidRDefault="00D700DF" w:rsidP="00370D10">
            <w:pPr>
              <w:rPr>
                <w:sz w:val="20"/>
                <w:szCs w:val="20"/>
              </w:rPr>
            </w:pPr>
            <w:r w:rsidRPr="00DE359B">
              <w:rPr>
                <w:sz w:val="20"/>
                <w:szCs w:val="20"/>
              </w:rPr>
              <w:t>Utility conductors connected to “Line” side of disconnecting means.</w:t>
            </w:r>
          </w:p>
        </w:tc>
        <w:tc>
          <w:tcPr>
            <w:tcW w:w="1221" w:type="dxa"/>
            <w:shd w:val="clear" w:color="auto" w:fill="DEEAF6" w:themeFill="accent1" w:themeFillTint="33"/>
          </w:tcPr>
          <w:p w14:paraId="2A6F1530" w14:textId="77777777" w:rsidR="00D700DF" w:rsidRPr="00DE359B" w:rsidRDefault="00D700DF" w:rsidP="00370D10">
            <w:pPr>
              <w:jc w:val="center"/>
              <w:rPr>
                <w:sz w:val="20"/>
                <w:szCs w:val="20"/>
              </w:rPr>
            </w:pPr>
            <w:r w:rsidRPr="00DE359B">
              <w:rPr>
                <w:sz w:val="20"/>
                <w:szCs w:val="20"/>
              </w:rPr>
              <w:t>Yes</w:t>
            </w:r>
          </w:p>
        </w:tc>
        <w:tc>
          <w:tcPr>
            <w:tcW w:w="1034" w:type="dxa"/>
            <w:gridSpan w:val="3"/>
            <w:shd w:val="clear" w:color="auto" w:fill="DEEAF6" w:themeFill="accent1" w:themeFillTint="33"/>
          </w:tcPr>
          <w:p w14:paraId="028C8F6F" w14:textId="77777777" w:rsidR="00D700DF" w:rsidRPr="00DE359B" w:rsidRDefault="00D700DF" w:rsidP="00370D10">
            <w:pPr>
              <w:jc w:val="center"/>
              <w:rPr>
                <w:sz w:val="20"/>
                <w:szCs w:val="20"/>
              </w:rPr>
            </w:pPr>
            <w:r w:rsidRPr="00DE359B">
              <w:rPr>
                <w:sz w:val="20"/>
                <w:szCs w:val="20"/>
              </w:rPr>
              <w:t>No</w:t>
            </w:r>
          </w:p>
        </w:tc>
        <w:tc>
          <w:tcPr>
            <w:tcW w:w="1176" w:type="dxa"/>
            <w:gridSpan w:val="2"/>
            <w:tcBorders>
              <w:right w:val="single" w:sz="18" w:space="0" w:color="auto"/>
            </w:tcBorders>
            <w:shd w:val="clear" w:color="auto" w:fill="DEEAF6" w:themeFill="accent1" w:themeFillTint="33"/>
          </w:tcPr>
          <w:p w14:paraId="65674341" w14:textId="77777777" w:rsidR="00D700DF" w:rsidRPr="00DE359B" w:rsidRDefault="00D700DF" w:rsidP="00370D10">
            <w:pPr>
              <w:jc w:val="center"/>
              <w:rPr>
                <w:sz w:val="20"/>
                <w:szCs w:val="20"/>
              </w:rPr>
            </w:pPr>
            <w:r w:rsidRPr="00DE359B">
              <w:rPr>
                <w:sz w:val="20"/>
                <w:szCs w:val="20"/>
              </w:rPr>
              <w:t>N/A</w:t>
            </w:r>
          </w:p>
        </w:tc>
      </w:tr>
      <w:tr w:rsidR="00D700DF" w:rsidRPr="00DE359B" w14:paraId="667AA930" w14:textId="77777777" w:rsidTr="004529C2">
        <w:tc>
          <w:tcPr>
            <w:tcW w:w="787" w:type="dxa"/>
            <w:vMerge/>
            <w:tcBorders>
              <w:left w:val="single" w:sz="18" w:space="0" w:color="auto"/>
            </w:tcBorders>
            <w:shd w:val="clear" w:color="auto" w:fill="DEEAF6" w:themeFill="accent1" w:themeFillTint="33"/>
          </w:tcPr>
          <w:p w14:paraId="264489ED" w14:textId="77777777" w:rsidR="00D700DF" w:rsidRPr="00DE359B" w:rsidRDefault="00D700DF" w:rsidP="00370D10"/>
        </w:tc>
        <w:tc>
          <w:tcPr>
            <w:tcW w:w="5132" w:type="dxa"/>
            <w:shd w:val="clear" w:color="auto" w:fill="DEEAF6" w:themeFill="accent1" w:themeFillTint="33"/>
          </w:tcPr>
          <w:p w14:paraId="2E6C18E6" w14:textId="77777777" w:rsidR="00D700DF" w:rsidRPr="00DE359B" w:rsidRDefault="00D700DF" w:rsidP="00370D10">
            <w:pPr>
              <w:rPr>
                <w:sz w:val="20"/>
                <w:szCs w:val="20"/>
              </w:rPr>
            </w:pPr>
            <w:r w:rsidRPr="00DE359B">
              <w:rPr>
                <w:sz w:val="20"/>
                <w:szCs w:val="20"/>
              </w:rPr>
              <w:t>Interconnection wiring method compliant with NEC 230.43.</w:t>
            </w:r>
          </w:p>
        </w:tc>
        <w:tc>
          <w:tcPr>
            <w:tcW w:w="1221" w:type="dxa"/>
            <w:shd w:val="clear" w:color="auto" w:fill="DEEAF6" w:themeFill="accent1" w:themeFillTint="33"/>
          </w:tcPr>
          <w:p w14:paraId="0403F431" w14:textId="77777777" w:rsidR="00D700DF" w:rsidRPr="00DE359B" w:rsidRDefault="00D700DF" w:rsidP="00370D10">
            <w:pPr>
              <w:jc w:val="center"/>
              <w:rPr>
                <w:sz w:val="20"/>
                <w:szCs w:val="20"/>
              </w:rPr>
            </w:pPr>
            <w:r w:rsidRPr="00DE359B">
              <w:rPr>
                <w:sz w:val="20"/>
                <w:szCs w:val="20"/>
              </w:rPr>
              <w:t>Yes</w:t>
            </w:r>
          </w:p>
        </w:tc>
        <w:tc>
          <w:tcPr>
            <w:tcW w:w="1034" w:type="dxa"/>
            <w:gridSpan w:val="3"/>
            <w:shd w:val="clear" w:color="auto" w:fill="DEEAF6" w:themeFill="accent1" w:themeFillTint="33"/>
          </w:tcPr>
          <w:p w14:paraId="26BBBDF7" w14:textId="77777777" w:rsidR="00D700DF" w:rsidRPr="00DE359B" w:rsidRDefault="00D700DF" w:rsidP="00370D10">
            <w:pPr>
              <w:jc w:val="center"/>
              <w:rPr>
                <w:sz w:val="20"/>
                <w:szCs w:val="20"/>
              </w:rPr>
            </w:pPr>
            <w:r w:rsidRPr="00DE359B">
              <w:rPr>
                <w:sz w:val="20"/>
                <w:szCs w:val="20"/>
              </w:rPr>
              <w:t>No</w:t>
            </w:r>
          </w:p>
        </w:tc>
        <w:tc>
          <w:tcPr>
            <w:tcW w:w="1176" w:type="dxa"/>
            <w:gridSpan w:val="2"/>
            <w:tcBorders>
              <w:right w:val="single" w:sz="18" w:space="0" w:color="auto"/>
            </w:tcBorders>
            <w:shd w:val="clear" w:color="auto" w:fill="DEEAF6" w:themeFill="accent1" w:themeFillTint="33"/>
          </w:tcPr>
          <w:p w14:paraId="0B736F1F" w14:textId="77777777" w:rsidR="00D700DF" w:rsidRPr="00DE359B" w:rsidRDefault="00D700DF" w:rsidP="00370D10">
            <w:pPr>
              <w:jc w:val="center"/>
              <w:rPr>
                <w:sz w:val="20"/>
                <w:szCs w:val="20"/>
              </w:rPr>
            </w:pPr>
            <w:r w:rsidRPr="00DE359B">
              <w:rPr>
                <w:sz w:val="20"/>
                <w:szCs w:val="20"/>
              </w:rPr>
              <w:t>N/A</w:t>
            </w:r>
          </w:p>
        </w:tc>
      </w:tr>
      <w:tr w:rsidR="00D700DF" w:rsidRPr="00DE359B" w14:paraId="55C6D873" w14:textId="77777777" w:rsidTr="004529C2">
        <w:tc>
          <w:tcPr>
            <w:tcW w:w="787" w:type="dxa"/>
            <w:vMerge/>
            <w:tcBorders>
              <w:left w:val="single" w:sz="18" w:space="0" w:color="auto"/>
            </w:tcBorders>
            <w:shd w:val="clear" w:color="auto" w:fill="DEEAF6" w:themeFill="accent1" w:themeFillTint="33"/>
          </w:tcPr>
          <w:p w14:paraId="0AB987BC" w14:textId="77777777" w:rsidR="00D700DF" w:rsidRPr="00DE359B" w:rsidRDefault="00D700DF" w:rsidP="00370D10"/>
        </w:tc>
        <w:tc>
          <w:tcPr>
            <w:tcW w:w="5132" w:type="dxa"/>
            <w:shd w:val="clear" w:color="auto" w:fill="DEEAF6" w:themeFill="accent1" w:themeFillTint="33"/>
          </w:tcPr>
          <w:p w14:paraId="0A98DCFD" w14:textId="77777777" w:rsidR="00D700DF" w:rsidRPr="00DE359B" w:rsidRDefault="00D700DF" w:rsidP="00370D10">
            <w:pPr>
              <w:rPr>
                <w:sz w:val="20"/>
                <w:szCs w:val="20"/>
              </w:rPr>
            </w:pPr>
            <w:r w:rsidRPr="00DE359B">
              <w:rPr>
                <w:sz w:val="20"/>
                <w:szCs w:val="20"/>
              </w:rPr>
              <w:t>Grounded conductor bonded to enclosure (NEC 250.24(C)).</w:t>
            </w:r>
          </w:p>
        </w:tc>
        <w:tc>
          <w:tcPr>
            <w:tcW w:w="1221" w:type="dxa"/>
            <w:shd w:val="clear" w:color="auto" w:fill="DEEAF6" w:themeFill="accent1" w:themeFillTint="33"/>
          </w:tcPr>
          <w:p w14:paraId="25629766" w14:textId="77777777" w:rsidR="00D700DF" w:rsidRPr="00DE359B" w:rsidRDefault="00D700DF" w:rsidP="00370D10">
            <w:pPr>
              <w:jc w:val="center"/>
              <w:rPr>
                <w:sz w:val="20"/>
                <w:szCs w:val="20"/>
              </w:rPr>
            </w:pPr>
            <w:r w:rsidRPr="00DE359B">
              <w:rPr>
                <w:sz w:val="20"/>
                <w:szCs w:val="20"/>
              </w:rPr>
              <w:t>Yes</w:t>
            </w:r>
          </w:p>
        </w:tc>
        <w:tc>
          <w:tcPr>
            <w:tcW w:w="1034" w:type="dxa"/>
            <w:gridSpan w:val="3"/>
            <w:shd w:val="clear" w:color="auto" w:fill="DEEAF6" w:themeFill="accent1" w:themeFillTint="33"/>
          </w:tcPr>
          <w:p w14:paraId="5256F474" w14:textId="77777777" w:rsidR="00D700DF" w:rsidRPr="00DE359B" w:rsidRDefault="00D700DF" w:rsidP="00370D10">
            <w:pPr>
              <w:jc w:val="center"/>
              <w:rPr>
                <w:sz w:val="20"/>
                <w:szCs w:val="20"/>
              </w:rPr>
            </w:pPr>
            <w:r w:rsidRPr="00DE359B">
              <w:rPr>
                <w:sz w:val="20"/>
                <w:szCs w:val="20"/>
              </w:rPr>
              <w:t>No</w:t>
            </w:r>
          </w:p>
        </w:tc>
        <w:tc>
          <w:tcPr>
            <w:tcW w:w="1176" w:type="dxa"/>
            <w:gridSpan w:val="2"/>
            <w:tcBorders>
              <w:right w:val="single" w:sz="18" w:space="0" w:color="auto"/>
            </w:tcBorders>
            <w:shd w:val="clear" w:color="auto" w:fill="DEEAF6" w:themeFill="accent1" w:themeFillTint="33"/>
          </w:tcPr>
          <w:p w14:paraId="6CECDC28" w14:textId="77777777" w:rsidR="00D700DF" w:rsidRPr="00DE359B" w:rsidRDefault="00D700DF" w:rsidP="00370D10">
            <w:pPr>
              <w:jc w:val="center"/>
              <w:rPr>
                <w:sz w:val="20"/>
                <w:szCs w:val="20"/>
              </w:rPr>
            </w:pPr>
            <w:r w:rsidRPr="00DE359B">
              <w:rPr>
                <w:sz w:val="20"/>
                <w:szCs w:val="20"/>
              </w:rPr>
              <w:t>N/A</w:t>
            </w:r>
          </w:p>
        </w:tc>
      </w:tr>
      <w:tr w:rsidR="00D700DF" w:rsidRPr="00DE359B" w14:paraId="6743D1D2" w14:textId="77777777" w:rsidTr="004529C2">
        <w:tc>
          <w:tcPr>
            <w:tcW w:w="787" w:type="dxa"/>
            <w:vMerge/>
            <w:tcBorders>
              <w:left w:val="single" w:sz="18" w:space="0" w:color="auto"/>
            </w:tcBorders>
            <w:shd w:val="clear" w:color="auto" w:fill="DEEAF6" w:themeFill="accent1" w:themeFillTint="33"/>
          </w:tcPr>
          <w:p w14:paraId="486A9F99" w14:textId="77777777" w:rsidR="00D700DF" w:rsidRPr="00DE359B" w:rsidRDefault="00D700DF" w:rsidP="00370D10"/>
        </w:tc>
        <w:tc>
          <w:tcPr>
            <w:tcW w:w="5132" w:type="dxa"/>
            <w:shd w:val="clear" w:color="auto" w:fill="DEEAF6" w:themeFill="accent1" w:themeFillTint="33"/>
          </w:tcPr>
          <w:p w14:paraId="3D799908" w14:textId="77777777" w:rsidR="00D700DF" w:rsidRPr="00DE359B" w:rsidRDefault="00D700DF" w:rsidP="00370D10">
            <w:pPr>
              <w:rPr>
                <w:sz w:val="20"/>
                <w:szCs w:val="20"/>
              </w:rPr>
            </w:pPr>
            <w:r w:rsidRPr="00DE359B">
              <w:rPr>
                <w:sz w:val="20"/>
                <w:szCs w:val="20"/>
              </w:rPr>
              <w:t>AC characteristics label present (NEC 690.54)</w:t>
            </w:r>
          </w:p>
        </w:tc>
        <w:tc>
          <w:tcPr>
            <w:tcW w:w="1221" w:type="dxa"/>
            <w:shd w:val="clear" w:color="auto" w:fill="DEEAF6" w:themeFill="accent1" w:themeFillTint="33"/>
          </w:tcPr>
          <w:p w14:paraId="7CF0A9AF" w14:textId="77777777" w:rsidR="00D700DF" w:rsidRPr="00DE359B" w:rsidRDefault="00D700DF" w:rsidP="00370D10">
            <w:pPr>
              <w:jc w:val="center"/>
              <w:rPr>
                <w:sz w:val="20"/>
                <w:szCs w:val="20"/>
              </w:rPr>
            </w:pPr>
            <w:r w:rsidRPr="00DE359B">
              <w:rPr>
                <w:sz w:val="20"/>
                <w:szCs w:val="20"/>
              </w:rPr>
              <w:t>Yes</w:t>
            </w:r>
          </w:p>
        </w:tc>
        <w:tc>
          <w:tcPr>
            <w:tcW w:w="1034" w:type="dxa"/>
            <w:gridSpan w:val="3"/>
            <w:shd w:val="clear" w:color="auto" w:fill="DEEAF6" w:themeFill="accent1" w:themeFillTint="33"/>
          </w:tcPr>
          <w:p w14:paraId="37AAA05A" w14:textId="77777777" w:rsidR="00D700DF" w:rsidRPr="00DE359B" w:rsidRDefault="00D700DF" w:rsidP="00370D10">
            <w:pPr>
              <w:jc w:val="center"/>
              <w:rPr>
                <w:sz w:val="20"/>
                <w:szCs w:val="20"/>
              </w:rPr>
            </w:pPr>
            <w:r w:rsidRPr="00DE359B">
              <w:rPr>
                <w:sz w:val="20"/>
                <w:szCs w:val="20"/>
              </w:rPr>
              <w:t>No</w:t>
            </w:r>
          </w:p>
        </w:tc>
        <w:tc>
          <w:tcPr>
            <w:tcW w:w="1176" w:type="dxa"/>
            <w:gridSpan w:val="2"/>
            <w:tcBorders>
              <w:right w:val="single" w:sz="18" w:space="0" w:color="auto"/>
            </w:tcBorders>
            <w:shd w:val="clear" w:color="auto" w:fill="DEEAF6" w:themeFill="accent1" w:themeFillTint="33"/>
          </w:tcPr>
          <w:p w14:paraId="27D66740" w14:textId="77777777" w:rsidR="00D700DF" w:rsidRPr="00DE359B" w:rsidRDefault="00D700DF" w:rsidP="00370D10">
            <w:pPr>
              <w:jc w:val="center"/>
              <w:rPr>
                <w:sz w:val="20"/>
                <w:szCs w:val="20"/>
              </w:rPr>
            </w:pPr>
            <w:r w:rsidRPr="00DE359B">
              <w:rPr>
                <w:sz w:val="20"/>
                <w:szCs w:val="20"/>
              </w:rPr>
              <w:t>N/A</w:t>
            </w:r>
          </w:p>
        </w:tc>
      </w:tr>
      <w:tr w:rsidR="00D700DF" w:rsidRPr="00DE359B" w14:paraId="321E6155" w14:textId="77777777" w:rsidTr="004529C2">
        <w:tc>
          <w:tcPr>
            <w:tcW w:w="787" w:type="dxa"/>
            <w:vMerge/>
            <w:tcBorders>
              <w:left w:val="single" w:sz="18" w:space="0" w:color="auto"/>
            </w:tcBorders>
            <w:shd w:val="clear" w:color="auto" w:fill="DEEAF6" w:themeFill="accent1" w:themeFillTint="33"/>
          </w:tcPr>
          <w:p w14:paraId="2FD561BF" w14:textId="77777777" w:rsidR="00D700DF" w:rsidRPr="00DE359B" w:rsidRDefault="00D700DF" w:rsidP="00370D10"/>
        </w:tc>
        <w:tc>
          <w:tcPr>
            <w:tcW w:w="5132" w:type="dxa"/>
            <w:shd w:val="clear" w:color="auto" w:fill="DEEAF6" w:themeFill="accent1" w:themeFillTint="33"/>
          </w:tcPr>
          <w:p w14:paraId="2813AAEA" w14:textId="77777777" w:rsidR="00D700DF" w:rsidRPr="00DE359B" w:rsidRDefault="00D700DF" w:rsidP="00370D10">
            <w:pPr>
              <w:rPr>
                <w:sz w:val="20"/>
                <w:szCs w:val="20"/>
              </w:rPr>
            </w:pPr>
            <w:r w:rsidRPr="00DE359B">
              <w:rPr>
                <w:sz w:val="20"/>
                <w:szCs w:val="20"/>
              </w:rPr>
              <w:t>AC disconnect door latch secured (NEC 690.15(A))</w:t>
            </w:r>
          </w:p>
        </w:tc>
        <w:tc>
          <w:tcPr>
            <w:tcW w:w="1221" w:type="dxa"/>
            <w:shd w:val="clear" w:color="auto" w:fill="DEEAF6" w:themeFill="accent1" w:themeFillTint="33"/>
          </w:tcPr>
          <w:p w14:paraId="15909446" w14:textId="77777777" w:rsidR="00D700DF" w:rsidRPr="00DE359B" w:rsidRDefault="00D700DF" w:rsidP="00370D10">
            <w:pPr>
              <w:jc w:val="center"/>
              <w:rPr>
                <w:sz w:val="20"/>
                <w:szCs w:val="20"/>
              </w:rPr>
            </w:pPr>
            <w:r w:rsidRPr="00DE359B">
              <w:rPr>
                <w:sz w:val="20"/>
                <w:szCs w:val="20"/>
              </w:rPr>
              <w:t>Yes</w:t>
            </w:r>
          </w:p>
        </w:tc>
        <w:tc>
          <w:tcPr>
            <w:tcW w:w="1034" w:type="dxa"/>
            <w:gridSpan w:val="3"/>
            <w:shd w:val="clear" w:color="auto" w:fill="DEEAF6" w:themeFill="accent1" w:themeFillTint="33"/>
          </w:tcPr>
          <w:p w14:paraId="6694FCEC" w14:textId="77777777" w:rsidR="00D700DF" w:rsidRPr="00DE359B" w:rsidRDefault="00D700DF" w:rsidP="00370D10">
            <w:pPr>
              <w:jc w:val="center"/>
              <w:rPr>
                <w:sz w:val="20"/>
                <w:szCs w:val="20"/>
              </w:rPr>
            </w:pPr>
            <w:r w:rsidRPr="00DE359B">
              <w:rPr>
                <w:sz w:val="20"/>
                <w:szCs w:val="20"/>
              </w:rPr>
              <w:t>No</w:t>
            </w:r>
          </w:p>
        </w:tc>
        <w:tc>
          <w:tcPr>
            <w:tcW w:w="1176" w:type="dxa"/>
            <w:gridSpan w:val="2"/>
            <w:tcBorders>
              <w:right w:val="single" w:sz="18" w:space="0" w:color="auto"/>
            </w:tcBorders>
            <w:shd w:val="clear" w:color="auto" w:fill="DEEAF6" w:themeFill="accent1" w:themeFillTint="33"/>
          </w:tcPr>
          <w:p w14:paraId="7CB7CC1D" w14:textId="77777777" w:rsidR="00D700DF" w:rsidRPr="00DE359B" w:rsidRDefault="00D700DF" w:rsidP="00370D10">
            <w:pPr>
              <w:jc w:val="center"/>
              <w:rPr>
                <w:sz w:val="20"/>
                <w:szCs w:val="20"/>
              </w:rPr>
            </w:pPr>
            <w:r w:rsidRPr="00DE359B">
              <w:rPr>
                <w:sz w:val="20"/>
                <w:szCs w:val="20"/>
              </w:rPr>
              <w:t>N/A</w:t>
            </w:r>
          </w:p>
        </w:tc>
      </w:tr>
      <w:tr w:rsidR="00D700DF" w:rsidRPr="00DE359B" w14:paraId="0BD896B4" w14:textId="77777777" w:rsidTr="004529C2">
        <w:tc>
          <w:tcPr>
            <w:tcW w:w="787" w:type="dxa"/>
            <w:vMerge/>
            <w:tcBorders>
              <w:left w:val="single" w:sz="18" w:space="0" w:color="auto"/>
              <w:bottom w:val="single" w:sz="18" w:space="0" w:color="auto"/>
            </w:tcBorders>
            <w:shd w:val="clear" w:color="auto" w:fill="DEEAF6" w:themeFill="accent1" w:themeFillTint="33"/>
          </w:tcPr>
          <w:p w14:paraId="5288C9D4" w14:textId="77777777" w:rsidR="00D700DF" w:rsidRPr="00DE359B" w:rsidRDefault="00D700DF" w:rsidP="00370D10"/>
        </w:tc>
        <w:tc>
          <w:tcPr>
            <w:tcW w:w="5132" w:type="dxa"/>
            <w:tcBorders>
              <w:bottom w:val="single" w:sz="18" w:space="0" w:color="auto"/>
            </w:tcBorders>
            <w:shd w:val="clear" w:color="auto" w:fill="DEEAF6" w:themeFill="accent1" w:themeFillTint="33"/>
          </w:tcPr>
          <w:p w14:paraId="64B39C96" w14:textId="77777777" w:rsidR="00D700DF" w:rsidRPr="00DE359B" w:rsidRDefault="00D700DF" w:rsidP="00370D10">
            <w:pPr>
              <w:rPr>
                <w:sz w:val="20"/>
                <w:szCs w:val="20"/>
              </w:rPr>
            </w:pPr>
            <w:r w:rsidRPr="00DE359B">
              <w:rPr>
                <w:sz w:val="20"/>
                <w:szCs w:val="20"/>
              </w:rPr>
              <w:t>Directories/labeling present on all service disconnects per NEC 230.2(E), 230.70(B), 705.10, and 690.56(B).</w:t>
            </w:r>
          </w:p>
        </w:tc>
        <w:tc>
          <w:tcPr>
            <w:tcW w:w="1221" w:type="dxa"/>
            <w:tcBorders>
              <w:bottom w:val="single" w:sz="18" w:space="0" w:color="auto"/>
            </w:tcBorders>
            <w:shd w:val="clear" w:color="auto" w:fill="DEEAF6" w:themeFill="accent1" w:themeFillTint="33"/>
          </w:tcPr>
          <w:p w14:paraId="598B06C6" w14:textId="77777777" w:rsidR="00D700DF" w:rsidRPr="00DE359B" w:rsidRDefault="00D700DF" w:rsidP="00370D10">
            <w:pPr>
              <w:jc w:val="center"/>
              <w:rPr>
                <w:sz w:val="20"/>
                <w:szCs w:val="20"/>
              </w:rPr>
            </w:pPr>
            <w:r w:rsidRPr="00DE359B">
              <w:rPr>
                <w:sz w:val="20"/>
                <w:szCs w:val="20"/>
              </w:rPr>
              <w:t>Yes</w:t>
            </w:r>
          </w:p>
        </w:tc>
        <w:tc>
          <w:tcPr>
            <w:tcW w:w="1034" w:type="dxa"/>
            <w:gridSpan w:val="3"/>
            <w:tcBorders>
              <w:bottom w:val="single" w:sz="18" w:space="0" w:color="auto"/>
            </w:tcBorders>
            <w:shd w:val="clear" w:color="auto" w:fill="DEEAF6" w:themeFill="accent1" w:themeFillTint="33"/>
          </w:tcPr>
          <w:p w14:paraId="458FC36E" w14:textId="77777777" w:rsidR="00D700DF" w:rsidRPr="00DE359B" w:rsidRDefault="00D700DF" w:rsidP="00370D10">
            <w:pPr>
              <w:jc w:val="center"/>
              <w:rPr>
                <w:sz w:val="20"/>
                <w:szCs w:val="20"/>
              </w:rPr>
            </w:pPr>
            <w:r w:rsidRPr="00DE359B">
              <w:rPr>
                <w:sz w:val="20"/>
                <w:szCs w:val="20"/>
              </w:rPr>
              <w:t>No</w:t>
            </w:r>
          </w:p>
        </w:tc>
        <w:tc>
          <w:tcPr>
            <w:tcW w:w="1176" w:type="dxa"/>
            <w:gridSpan w:val="2"/>
            <w:tcBorders>
              <w:bottom w:val="single" w:sz="18" w:space="0" w:color="auto"/>
              <w:right w:val="single" w:sz="18" w:space="0" w:color="auto"/>
            </w:tcBorders>
            <w:shd w:val="clear" w:color="auto" w:fill="DEEAF6" w:themeFill="accent1" w:themeFillTint="33"/>
          </w:tcPr>
          <w:p w14:paraId="37492336" w14:textId="77777777" w:rsidR="00D700DF" w:rsidRPr="00DE359B" w:rsidRDefault="00D700DF" w:rsidP="00370D10">
            <w:pPr>
              <w:jc w:val="center"/>
              <w:rPr>
                <w:sz w:val="20"/>
                <w:szCs w:val="20"/>
              </w:rPr>
            </w:pPr>
            <w:r w:rsidRPr="00DE359B">
              <w:rPr>
                <w:sz w:val="20"/>
                <w:szCs w:val="20"/>
              </w:rPr>
              <w:t>N/A</w:t>
            </w:r>
          </w:p>
        </w:tc>
      </w:tr>
      <w:tr w:rsidR="00D700DF" w:rsidRPr="00DE359B" w14:paraId="163586D8" w14:textId="77777777" w:rsidTr="004529C2">
        <w:tc>
          <w:tcPr>
            <w:tcW w:w="787" w:type="dxa"/>
            <w:vMerge w:val="restart"/>
            <w:tcBorders>
              <w:top w:val="single" w:sz="18" w:space="0" w:color="auto"/>
              <w:left w:val="single" w:sz="18" w:space="0" w:color="auto"/>
            </w:tcBorders>
            <w:shd w:val="clear" w:color="auto" w:fill="E2EFD9" w:themeFill="accent2" w:themeFillTint="33"/>
            <w:textDirection w:val="btLr"/>
          </w:tcPr>
          <w:p w14:paraId="0F1A20D4" w14:textId="77777777" w:rsidR="00D700DF" w:rsidRPr="00DE359B" w:rsidRDefault="00D700DF" w:rsidP="00370D10">
            <w:pPr>
              <w:ind w:left="113" w:right="113"/>
              <w:jc w:val="center"/>
              <w:rPr>
                <w:b/>
              </w:rPr>
            </w:pPr>
            <w:r w:rsidRPr="00DE359B">
              <w:rPr>
                <w:b/>
              </w:rPr>
              <w:t>FEEDER TAP CONNECTION</w:t>
            </w:r>
          </w:p>
        </w:tc>
        <w:tc>
          <w:tcPr>
            <w:tcW w:w="5132" w:type="dxa"/>
            <w:tcBorders>
              <w:top w:val="single" w:sz="18" w:space="0" w:color="auto"/>
            </w:tcBorders>
            <w:shd w:val="clear" w:color="auto" w:fill="E2EFD9" w:themeFill="accent2" w:themeFillTint="33"/>
          </w:tcPr>
          <w:p w14:paraId="786A29A6" w14:textId="77777777" w:rsidR="00D700DF" w:rsidRPr="00DE359B" w:rsidRDefault="00D700DF" w:rsidP="00370D10">
            <w:pPr>
              <w:rPr>
                <w:sz w:val="20"/>
                <w:szCs w:val="20"/>
              </w:rPr>
            </w:pPr>
            <w:r w:rsidRPr="00DE359B">
              <w:rPr>
                <w:sz w:val="20"/>
                <w:szCs w:val="20"/>
              </w:rPr>
              <w:t>Primary Source Overcurrent Device Rating (A)</w:t>
            </w:r>
          </w:p>
        </w:tc>
        <w:tc>
          <w:tcPr>
            <w:tcW w:w="3431" w:type="dxa"/>
            <w:gridSpan w:val="6"/>
            <w:tcBorders>
              <w:top w:val="single" w:sz="18" w:space="0" w:color="auto"/>
              <w:right w:val="single" w:sz="18" w:space="0" w:color="auto"/>
            </w:tcBorders>
            <w:shd w:val="clear" w:color="auto" w:fill="E2EFD9" w:themeFill="accent2" w:themeFillTint="33"/>
          </w:tcPr>
          <w:p w14:paraId="1BCCADD5" w14:textId="77777777" w:rsidR="00D700DF" w:rsidRPr="00DE359B" w:rsidRDefault="00D700DF" w:rsidP="00370D10">
            <w:pPr>
              <w:rPr>
                <w:sz w:val="20"/>
                <w:szCs w:val="20"/>
              </w:rPr>
            </w:pPr>
          </w:p>
        </w:tc>
      </w:tr>
      <w:tr w:rsidR="00D700DF" w:rsidRPr="00DE359B" w14:paraId="63BC874A" w14:textId="77777777" w:rsidTr="004529C2">
        <w:tc>
          <w:tcPr>
            <w:tcW w:w="787" w:type="dxa"/>
            <w:vMerge/>
            <w:tcBorders>
              <w:left w:val="single" w:sz="18" w:space="0" w:color="auto"/>
            </w:tcBorders>
            <w:shd w:val="clear" w:color="auto" w:fill="E2EFD9" w:themeFill="accent2" w:themeFillTint="33"/>
          </w:tcPr>
          <w:p w14:paraId="1E82C45E" w14:textId="77777777" w:rsidR="00D700DF" w:rsidRPr="00DE359B" w:rsidRDefault="00D700DF" w:rsidP="00370D10"/>
        </w:tc>
        <w:tc>
          <w:tcPr>
            <w:tcW w:w="5132" w:type="dxa"/>
            <w:shd w:val="clear" w:color="auto" w:fill="E2EFD9" w:themeFill="accent2" w:themeFillTint="33"/>
          </w:tcPr>
          <w:p w14:paraId="19B410F5" w14:textId="77777777" w:rsidR="00D700DF" w:rsidRPr="00DE359B" w:rsidRDefault="00D700DF" w:rsidP="00370D10">
            <w:pPr>
              <w:rPr>
                <w:sz w:val="20"/>
                <w:szCs w:val="20"/>
              </w:rPr>
            </w:pPr>
            <w:r w:rsidRPr="00DE359B">
              <w:rPr>
                <w:sz w:val="20"/>
                <w:szCs w:val="20"/>
              </w:rPr>
              <w:t>Existing Feeder Conductor Size/Type</w:t>
            </w:r>
          </w:p>
        </w:tc>
        <w:tc>
          <w:tcPr>
            <w:tcW w:w="3431" w:type="dxa"/>
            <w:gridSpan w:val="6"/>
            <w:tcBorders>
              <w:right w:val="single" w:sz="18" w:space="0" w:color="auto"/>
            </w:tcBorders>
            <w:shd w:val="clear" w:color="auto" w:fill="E2EFD9" w:themeFill="accent2" w:themeFillTint="33"/>
          </w:tcPr>
          <w:p w14:paraId="2BFB536F" w14:textId="77777777" w:rsidR="00D700DF" w:rsidRPr="00DE359B" w:rsidRDefault="00D700DF" w:rsidP="00370D10">
            <w:pPr>
              <w:rPr>
                <w:sz w:val="20"/>
                <w:szCs w:val="20"/>
              </w:rPr>
            </w:pPr>
          </w:p>
        </w:tc>
      </w:tr>
      <w:tr w:rsidR="00D700DF" w:rsidRPr="00DE359B" w14:paraId="3B8274B9" w14:textId="77777777" w:rsidTr="004529C2">
        <w:tc>
          <w:tcPr>
            <w:tcW w:w="787" w:type="dxa"/>
            <w:vMerge/>
            <w:tcBorders>
              <w:left w:val="single" w:sz="18" w:space="0" w:color="auto"/>
            </w:tcBorders>
            <w:shd w:val="clear" w:color="auto" w:fill="E2EFD9" w:themeFill="accent2" w:themeFillTint="33"/>
          </w:tcPr>
          <w:p w14:paraId="529F040A" w14:textId="77777777" w:rsidR="00D700DF" w:rsidRPr="00DE359B" w:rsidRDefault="00D700DF" w:rsidP="00370D10"/>
        </w:tc>
        <w:tc>
          <w:tcPr>
            <w:tcW w:w="5132" w:type="dxa"/>
            <w:shd w:val="clear" w:color="auto" w:fill="E2EFD9" w:themeFill="accent2" w:themeFillTint="33"/>
          </w:tcPr>
          <w:p w14:paraId="396ACB86" w14:textId="77777777" w:rsidR="00D700DF" w:rsidRPr="00DE359B" w:rsidRDefault="00D700DF" w:rsidP="00370D10">
            <w:pPr>
              <w:rPr>
                <w:sz w:val="20"/>
                <w:szCs w:val="20"/>
              </w:rPr>
            </w:pPr>
            <w:r w:rsidRPr="00DE359B">
              <w:rPr>
                <w:sz w:val="20"/>
                <w:szCs w:val="20"/>
              </w:rPr>
              <w:t>Main panel or subpanel Busbar Rating (A)</w:t>
            </w:r>
          </w:p>
        </w:tc>
        <w:tc>
          <w:tcPr>
            <w:tcW w:w="3431" w:type="dxa"/>
            <w:gridSpan w:val="6"/>
            <w:tcBorders>
              <w:right w:val="single" w:sz="18" w:space="0" w:color="auto"/>
            </w:tcBorders>
            <w:shd w:val="clear" w:color="auto" w:fill="E2EFD9" w:themeFill="accent2" w:themeFillTint="33"/>
          </w:tcPr>
          <w:p w14:paraId="510EAFFE" w14:textId="77777777" w:rsidR="00D700DF" w:rsidRPr="00DE359B" w:rsidRDefault="00D700DF" w:rsidP="00370D10">
            <w:pPr>
              <w:rPr>
                <w:sz w:val="20"/>
                <w:szCs w:val="20"/>
              </w:rPr>
            </w:pPr>
          </w:p>
        </w:tc>
      </w:tr>
      <w:tr w:rsidR="00D700DF" w:rsidRPr="00DE359B" w14:paraId="44389EA6" w14:textId="77777777" w:rsidTr="004529C2">
        <w:tc>
          <w:tcPr>
            <w:tcW w:w="787" w:type="dxa"/>
            <w:vMerge/>
            <w:tcBorders>
              <w:left w:val="single" w:sz="18" w:space="0" w:color="auto"/>
            </w:tcBorders>
            <w:shd w:val="clear" w:color="auto" w:fill="E2EFD9" w:themeFill="accent2" w:themeFillTint="33"/>
          </w:tcPr>
          <w:p w14:paraId="16C4A1B2" w14:textId="77777777" w:rsidR="00D700DF" w:rsidRPr="00DE359B" w:rsidRDefault="00D700DF" w:rsidP="00370D10"/>
        </w:tc>
        <w:tc>
          <w:tcPr>
            <w:tcW w:w="5132" w:type="dxa"/>
            <w:shd w:val="clear" w:color="auto" w:fill="E2EFD9" w:themeFill="accent2" w:themeFillTint="33"/>
          </w:tcPr>
          <w:p w14:paraId="107BDDE4" w14:textId="77777777" w:rsidR="00D700DF" w:rsidRPr="00DE359B" w:rsidRDefault="00D700DF" w:rsidP="00370D10">
            <w:pPr>
              <w:rPr>
                <w:sz w:val="20"/>
                <w:szCs w:val="20"/>
              </w:rPr>
            </w:pPr>
            <w:r w:rsidRPr="00DE359B">
              <w:rPr>
                <w:sz w:val="20"/>
                <w:szCs w:val="20"/>
              </w:rPr>
              <w:t xml:space="preserve">Main panel or subpanel Breaker Rating (A) </w:t>
            </w:r>
          </w:p>
          <w:p w14:paraId="7AFC3E74" w14:textId="77777777" w:rsidR="00D700DF" w:rsidRPr="00DE359B" w:rsidRDefault="00D700DF" w:rsidP="00370D10">
            <w:pPr>
              <w:rPr>
                <w:sz w:val="20"/>
                <w:szCs w:val="20"/>
              </w:rPr>
            </w:pPr>
            <w:r w:rsidRPr="00DE359B">
              <w:rPr>
                <w:sz w:val="20"/>
                <w:szCs w:val="20"/>
              </w:rPr>
              <w:t xml:space="preserve">(enter </w:t>
            </w:r>
            <w:proofErr w:type="gramStart"/>
            <w:r w:rsidRPr="00EB3664">
              <w:rPr>
                <w:sz w:val="20"/>
                <w:szCs w:val="20"/>
              </w:rPr>
              <w:t>MLO</w:t>
            </w:r>
            <w:r w:rsidRPr="00DE359B">
              <w:rPr>
                <w:sz w:val="20"/>
                <w:szCs w:val="20"/>
              </w:rPr>
              <w:t xml:space="preserve">  if</w:t>
            </w:r>
            <w:proofErr w:type="gramEnd"/>
            <w:r w:rsidRPr="00DE359B">
              <w:rPr>
                <w:sz w:val="20"/>
                <w:szCs w:val="20"/>
              </w:rPr>
              <w:t xml:space="preserve"> main lug only)</w:t>
            </w:r>
          </w:p>
        </w:tc>
        <w:tc>
          <w:tcPr>
            <w:tcW w:w="2287" w:type="dxa"/>
            <w:gridSpan w:val="5"/>
            <w:shd w:val="clear" w:color="auto" w:fill="E2EFD9" w:themeFill="accent2" w:themeFillTint="33"/>
          </w:tcPr>
          <w:p w14:paraId="39F4E50C" w14:textId="77777777" w:rsidR="00D700DF" w:rsidRPr="00DE359B" w:rsidRDefault="00D700DF" w:rsidP="00370D10">
            <w:pPr>
              <w:rPr>
                <w:sz w:val="20"/>
                <w:szCs w:val="20"/>
              </w:rPr>
            </w:pPr>
            <w:r w:rsidRPr="00DE359B">
              <w:rPr>
                <w:sz w:val="20"/>
                <w:szCs w:val="20"/>
              </w:rPr>
              <w:t xml:space="preserve">  A</w:t>
            </w:r>
          </w:p>
        </w:tc>
        <w:tc>
          <w:tcPr>
            <w:tcW w:w="1144" w:type="dxa"/>
            <w:tcBorders>
              <w:right w:val="single" w:sz="18" w:space="0" w:color="auto"/>
            </w:tcBorders>
            <w:shd w:val="clear" w:color="auto" w:fill="E2EFD9" w:themeFill="accent2" w:themeFillTint="33"/>
          </w:tcPr>
          <w:p w14:paraId="0303CF69" w14:textId="77777777" w:rsidR="00D700DF" w:rsidRPr="00DE359B" w:rsidRDefault="00D700DF" w:rsidP="00370D10">
            <w:pPr>
              <w:jc w:val="center"/>
              <w:rPr>
                <w:sz w:val="20"/>
                <w:szCs w:val="20"/>
              </w:rPr>
            </w:pPr>
            <w:r w:rsidRPr="00DE359B">
              <w:rPr>
                <w:sz w:val="20"/>
                <w:szCs w:val="20"/>
              </w:rPr>
              <w:t>MLO</w:t>
            </w:r>
          </w:p>
        </w:tc>
      </w:tr>
      <w:tr w:rsidR="00D700DF" w:rsidRPr="00DE359B" w14:paraId="06837163" w14:textId="77777777" w:rsidTr="004529C2">
        <w:tc>
          <w:tcPr>
            <w:tcW w:w="787" w:type="dxa"/>
            <w:vMerge/>
            <w:tcBorders>
              <w:left w:val="single" w:sz="18" w:space="0" w:color="auto"/>
            </w:tcBorders>
            <w:shd w:val="clear" w:color="auto" w:fill="E2EFD9" w:themeFill="accent2" w:themeFillTint="33"/>
          </w:tcPr>
          <w:p w14:paraId="4B2B264A" w14:textId="77777777" w:rsidR="00D700DF" w:rsidRPr="00DE359B" w:rsidRDefault="00D700DF" w:rsidP="00370D10"/>
        </w:tc>
        <w:tc>
          <w:tcPr>
            <w:tcW w:w="5132" w:type="dxa"/>
            <w:shd w:val="clear" w:color="auto" w:fill="E2EFD9" w:themeFill="accent2" w:themeFillTint="33"/>
          </w:tcPr>
          <w:p w14:paraId="5168C983" w14:textId="77777777" w:rsidR="00D700DF" w:rsidRPr="00DE359B" w:rsidRDefault="00D700DF" w:rsidP="00370D10">
            <w:pPr>
              <w:rPr>
                <w:sz w:val="20"/>
                <w:szCs w:val="20"/>
              </w:rPr>
            </w:pPr>
            <w:r w:rsidRPr="00DE359B">
              <w:rPr>
                <w:sz w:val="20"/>
                <w:szCs w:val="20"/>
              </w:rPr>
              <w:t>PV Disconnect Location</w:t>
            </w:r>
          </w:p>
        </w:tc>
        <w:tc>
          <w:tcPr>
            <w:tcW w:w="3431" w:type="dxa"/>
            <w:gridSpan w:val="6"/>
            <w:tcBorders>
              <w:right w:val="single" w:sz="18" w:space="0" w:color="auto"/>
            </w:tcBorders>
            <w:shd w:val="clear" w:color="auto" w:fill="E2EFD9" w:themeFill="accent2" w:themeFillTint="33"/>
          </w:tcPr>
          <w:p w14:paraId="3C077E42" w14:textId="77777777" w:rsidR="00D700DF" w:rsidRPr="00DE359B" w:rsidRDefault="00D700DF" w:rsidP="00370D10">
            <w:pPr>
              <w:rPr>
                <w:sz w:val="20"/>
                <w:szCs w:val="20"/>
              </w:rPr>
            </w:pPr>
          </w:p>
        </w:tc>
      </w:tr>
      <w:tr w:rsidR="00D700DF" w:rsidRPr="00DE359B" w14:paraId="7EFAAF79" w14:textId="77777777" w:rsidTr="004529C2">
        <w:tc>
          <w:tcPr>
            <w:tcW w:w="787" w:type="dxa"/>
            <w:vMerge/>
            <w:tcBorders>
              <w:left w:val="single" w:sz="18" w:space="0" w:color="auto"/>
            </w:tcBorders>
            <w:shd w:val="clear" w:color="auto" w:fill="E2EFD9" w:themeFill="accent2" w:themeFillTint="33"/>
          </w:tcPr>
          <w:p w14:paraId="7BA19A69" w14:textId="77777777" w:rsidR="00D700DF" w:rsidRPr="00DE359B" w:rsidRDefault="00D700DF" w:rsidP="00370D10"/>
        </w:tc>
        <w:tc>
          <w:tcPr>
            <w:tcW w:w="5132" w:type="dxa"/>
            <w:shd w:val="clear" w:color="auto" w:fill="E2EFD9" w:themeFill="accent2" w:themeFillTint="33"/>
          </w:tcPr>
          <w:p w14:paraId="01AD97DF" w14:textId="77777777" w:rsidR="00D700DF" w:rsidRPr="00DE359B" w:rsidRDefault="00D700DF" w:rsidP="00370D10">
            <w:pPr>
              <w:ind w:left="706"/>
              <w:rPr>
                <w:sz w:val="20"/>
                <w:szCs w:val="20"/>
              </w:rPr>
            </w:pPr>
            <w:r w:rsidRPr="00DE359B">
              <w:rPr>
                <w:sz w:val="20"/>
                <w:szCs w:val="20"/>
              </w:rPr>
              <w:t>Enclosure Rating</w:t>
            </w:r>
          </w:p>
        </w:tc>
        <w:tc>
          <w:tcPr>
            <w:tcW w:w="1715" w:type="dxa"/>
            <w:gridSpan w:val="3"/>
            <w:shd w:val="clear" w:color="auto" w:fill="E2EFD9" w:themeFill="accent2" w:themeFillTint="33"/>
          </w:tcPr>
          <w:p w14:paraId="7BA804E0" w14:textId="77777777" w:rsidR="00D700DF" w:rsidRPr="00DE359B" w:rsidRDefault="00D700DF" w:rsidP="00370D10">
            <w:pPr>
              <w:rPr>
                <w:sz w:val="20"/>
                <w:szCs w:val="20"/>
              </w:rPr>
            </w:pPr>
            <w:r w:rsidRPr="00DE359B">
              <w:rPr>
                <w:sz w:val="20"/>
                <w:szCs w:val="20"/>
              </w:rPr>
              <w:t>Voltage</w:t>
            </w:r>
          </w:p>
        </w:tc>
        <w:tc>
          <w:tcPr>
            <w:tcW w:w="1716" w:type="dxa"/>
            <w:gridSpan w:val="3"/>
            <w:tcBorders>
              <w:right w:val="single" w:sz="18" w:space="0" w:color="auto"/>
            </w:tcBorders>
            <w:shd w:val="clear" w:color="auto" w:fill="E2EFD9" w:themeFill="accent2" w:themeFillTint="33"/>
          </w:tcPr>
          <w:p w14:paraId="77CFEE6C" w14:textId="77777777" w:rsidR="00D700DF" w:rsidRPr="00DE359B" w:rsidRDefault="00D700DF" w:rsidP="00370D10">
            <w:pPr>
              <w:rPr>
                <w:sz w:val="20"/>
                <w:szCs w:val="20"/>
              </w:rPr>
            </w:pPr>
            <w:r w:rsidRPr="00DE359B">
              <w:rPr>
                <w:sz w:val="20"/>
                <w:szCs w:val="20"/>
              </w:rPr>
              <w:t>Current</w:t>
            </w:r>
          </w:p>
        </w:tc>
      </w:tr>
      <w:tr w:rsidR="00D700DF" w:rsidRPr="00DE359B" w14:paraId="3CC2D47D" w14:textId="77777777" w:rsidTr="004529C2">
        <w:tc>
          <w:tcPr>
            <w:tcW w:w="787" w:type="dxa"/>
            <w:vMerge/>
            <w:tcBorders>
              <w:left w:val="single" w:sz="18" w:space="0" w:color="auto"/>
            </w:tcBorders>
            <w:shd w:val="clear" w:color="auto" w:fill="E2EFD9" w:themeFill="accent2" w:themeFillTint="33"/>
          </w:tcPr>
          <w:p w14:paraId="722ABA1A" w14:textId="77777777" w:rsidR="00D700DF" w:rsidRPr="00DE359B" w:rsidRDefault="00D700DF" w:rsidP="00370D10"/>
        </w:tc>
        <w:tc>
          <w:tcPr>
            <w:tcW w:w="5132" w:type="dxa"/>
            <w:shd w:val="clear" w:color="auto" w:fill="E2EFD9" w:themeFill="accent2" w:themeFillTint="33"/>
          </w:tcPr>
          <w:p w14:paraId="6C326F1A" w14:textId="77777777" w:rsidR="00D700DF" w:rsidRPr="00DE359B" w:rsidRDefault="00D700DF" w:rsidP="00370D10">
            <w:pPr>
              <w:ind w:left="706"/>
              <w:rPr>
                <w:sz w:val="20"/>
                <w:szCs w:val="20"/>
              </w:rPr>
            </w:pPr>
            <w:r w:rsidRPr="00DE359B">
              <w:rPr>
                <w:sz w:val="20"/>
                <w:szCs w:val="20"/>
              </w:rPr>
              <w:t>Fuse Rating</w:t>
            </w:r>
          </w:p>
        </w:tc>
        <w:tc>
          <w:tcPr>
            <w:tcW w:w="1715" w:type="dxa"/>
            <w:gridSpan w:val="3"/>
            <w:shd w:val="clear" w:color="auto" w:fill="E2EFD9" w:themeFill="accent2" w:themeFillTint="33"/>
          </w:tcPr>
          <w:p w14:paraId="65DD3BCB" w14:textId="77777777" w:rsidR="00D700DF" w:rsidRPr="00DE359B" w:rsidRDefault="00D700DF" w:rsidP="00370D10">
            <w:pPr>
              <w:rPr>
                <w:sz w:val="20"/>
                <w:szCs w:val="20"/>
              </w:rPr>
            </w:pPr>
            <w:r w:rsidRPr="00DE359B">
              <w:rPr>
                <w:sz w:val="20"/>
                <w:szCs w:val="20"/>
              </w:rPr>
              <w:t>Voltage</w:t>
            </w:r>
          </w:p>
        </w:tc>
        <w:tc>
          <w:tcPr>
            <w:tcW w:w="1716" w:type="dxa"/>
            <w:gridSpan w:val="3"/>
            <w:tcBorders>
              <w:right w:val="single" w:sz="18" w:space="0" w:color="auto"/>
            </w:tcBorders>
            <w:shd w:val="clear" w:color="auto" w:fill="E2EFD9" w:themeFill="accent2" w:themeFillTint="33"/>
          </w:tcPr>
          <w:p w14:paraId="734BC49E" w14:textId="77777777" w:rsidR="00D700DF" w:rsidRPr="00DE359B" w:rsidRDefault="00D700DF" w:rsidP="00370D10">
            <w:pPr>
              <w:rPr>
                <w:sz w:val="20"/>
                <w:szCs w:val="20"/>
              </w:rPr>
            </w:pPr>
            <w:r w:rsidRPr="00DE359B">
              <w:rPr>
                <w:sz w:val="20"/>
                <w:szCs w:val="20"/>
              </w:rPr>
              <w:t>Current</w:t>
            </w:r>
          </w:p>
        </w:tc>
      </w:tr>
      <w:tr w:rsidR="00D700DF" w:rsidRPr="00DE359B" w14:paraId="2E382BF3" w14:textId="77777777" w:rsidTr="004529C2">
        <w:tc>
          <w:tcPr>
            <w:tcW w:w="787" w:type="dxa"/>
            <w:vMerge/>
            <w:tcBorders>
              <w:left w:val="single" w:sz="18" w:space="0" w:color="auto"/>
            </w:tcBorders>
            <w:shd w:val="clear" w:color="auto" w:fill="E2EFD9" w:themeFill="accent2" w:themeFillTint="33"/>
          </w:tcPr>
          <w:p w14:paraId="195E9940" w14:textId="77777777" w:rsidR="00D700DF" w:rsidRPr="00DE359B" w:rsidRDefault="00D700DF" w:rsidP="00370D10"/>
        </w:tc>
        <w:tc>
          <w:tcPr>
            <w:tcW w:w="5132" w:type="dxa"/>
            <w:shd w:val="clear" w:color="auto" w:fill="E2EFD9" w:themeFill="accent2" w:themeFillTint="33"/>
          </w:tcPr>
          <w:p w14:paraId="5D29FDEC" w14:textId="77777777" w:rsidR="00D700DF" w:rsidRPr="00DE359B" w:rsidRDefault="00D700DF" w:rsidP="00370D10">
            <w:pPr>
              <w:ind w:left="706"/>
              <w:rPr>
                <w:sz w:val="20"/>
                <w:szCs w:val="20"/>
              </w:rPr>
            </w:pPr>
            <w:r w:rsidRPr="00DE359B">
              <w:rPr>
                <w:sz w:val="20"/>
                <w:szCs w:val="20"/>
              </w:rPr>
              <w:t>Conductor Size/Type</w:t>
            </w:r>
          </w:p>
        </w:tc>
        <w:tc>
          <w:tcPr>
            <w:tcW w:w="1715" w:type="dxa"/>
            <w:gridSpan w:val="3"/>
            <w:shd w:val="clear" w:color="auto" w:fill="E2EFD9" w:themeFill="accent2" w:themeFillTint="33"/>
          </w:tcPr>
          <w:p w14:paraId="2EFF2020" w14:textId="77777777" w:rsidR="00D700DF" w:rsidRPr="00DE359B" w:rsidRDefault="00D700DF" w:rsidP="00370D10">
            <w:pPr>
              <w:rPr>
                <w:sz w:val="20"/>
                <w:szCs w:val="20"/>
              </w:rPr>
            </w:pPr>
            <w:r w:rsidRPr="00DE359B">
              <w:rPr>
                <w:sz w:val="20"/>
                <w:szCs w:val="20"/>
              </w:rPr>
              <w:t>Line</w:t>
            </w:r>
          </w:p>
        </w:tc>
        <w:tc>
          <w:tcPr>
            <w:tcW w:w="1716" w:type="dxa"/>
            <w:gridSpan w:val="3"/>
            <w:tcBorders>
              <w:right w:val="single" w:sz="18" w:space="0" w:color="auto"/>
            </w:tcBorders>
            <w:shd w:val="clear" w:color="auto" w:fill="E2EFD9" w:themeFill="accent2" w:themeFillTint="33"/>
          </w:tcPr>
          <w:p w14:paraId="0C8039DB" w14:textId="77777777" w:rsidR="00D700DF" w:rsidRPr="00DE359B" w:rsidRDefault="00D700DF" w:rsidP="00370D10">
            <w:pPr>
              <w:rPr>
                <w:sz w:val="20"/>
                <w:szCs w:val="20"/>
              </w:rPr>
            </w:pPr>
            <w:r w:rsidRPr="00DE359B">
              <w:rPr>
                <w:sz w:val="20"/>
                <w:szCs w:val="20"/>
              </w:rPr>
              <w:t>Load</w:t>
            </w:r>
          </w:p>
        </w:tc>
      </w:tr>
      <w:tr w:rsidR="00D700DF" w:rsidRPr="00DE359B" w14:paraId="4DEAC5F5" w14:textId="77777777" w:rsidTr="004529C2">
        <w:tc>
          <w:tcPr>
            <w:tcW w:w="787" w:type="dxa"/>
            <w:vMerge/>
            <w:tcBorders>
              <w:left w:val="single" w:sz="18" w:space="0" w:color="auto"/>
            </w:tcBorders>
            <w:shd w:val="clear" w:color="auto" w:fill="E2EFD9" w:themeFill="accent2" w:themeFillTint="33"/>
          </w:tcPr>
          <w:p w14:paraId="3BFAD541" w14:textId="77777777" w:rsidR="00D700DF" w:rsidRPr="00DE359B" w:rsidRDefault="00D700DF" w:rsidP="00370D10"/>
        </w:tc>
        <w:tc>
          <w:tcPr>
            <w:tcW w:w="5132" w:type="dxa"/>
            <w:shd w:val="clear" w:color="auto" w:fill="E2EFD9" w:themeFill="accent2" w:themeFillTint="33"/>
          </w:tcPr>
          <w:p w14:paraId="20D3FF7F" w14:textId="77777777" w:rsidR="00D700DF" w:rsidRPr="00DE359B" w:rsidRDefault="00D700DF" w:rsidP="00370D10">
            <w:pPr>
              <w:rPr>
                <w:sz w:val="20"/>
                <w:szCs w:val="20"/>
              </w:rPr>
            </w:pPr>
            <w:r w:rsidRPr="00DE359B">
              <w:rPr>
                <w:sz w:val="20"/>
                <w:szCs w:val="20"/>
              </w:rPr>
              <w:t>Utility conductors connected to “Line” side of PV disconnecting means.</w:t>
            </w:r>
          </w:p>
        </w:tc>
        <w:tc>
          <w:tcPr>
            <w:tcW w:w="1221" w:type="dxa"/>
            <w:shd w:val="clear" w:color="auto" w:fill="E2EFD9" w:themeFill="accent2" w:themeFillTint="33"/>
          </w:tcPr>
          <w:p w14:paraId="7FFD7FA7" w14:textId="77777777" w:rsidR="00D700DF" w:rsidRPr="00DE359B" w:rsidRDefault="00D700DF" w:rsidP="00370D10">
            <w:pPr>
              <w:jc w:val="center"/>
              <w:rPr>
                <w:sz w:val="20"/>
                <w:szCs w:val="20"/>
              </w:rPr>
            </w:pPr>
            <w:r w:rsidRPr="00DE359B">
              <w:rPr>
                <w:sz w:val="20"/>
                <w:szCs w:val="20"/>
              </w:rPr>
              <w:t>Yes</w:t>
            </w:r>
          </w:p>
        </w:tc>
        <w:tc>
          <w:tcPr>
            <w:tcW w:w="1034" w:type="dxa"/>
            <w:gridSpan w:val="3"/>
            <w:shd w:val="clear" w:color="auto" w:fill="E2EFD9" w:themeFill="accent2" w:themeFillTint="33"/>
          </w:tcPr>
          <w:p w14:paraId="3B1725AD" w14:textId="77777777" w:rsidR="00D700DF" w:rsidRPr="00DE359B" w:rsidRDefault="00D700DF" w:rsidP="00370D10">
            <w:pPr>
              <w:jc w:val="center"/>
              <w:rPr>
                <w:sz w:val="20"/>
                <w:szCs w:val="20"/>
              </w:rPr>
            </w:pPr>
            <w:r w:rsidRPr="00DE359B">
              <w:rPr>
                <w:sz w:val="20"/>
                <w:szCs w:val="20"/>
              </w:rPr>
              <w:t>No</w:t>
            </w:r>
          </w:p>
        </w:tc>
        <w:tc>
          <w:tcPr>
            <w:tcW w:w="1176" w:type="dxa"/>
            <w:gridSpan w:val="2"/>
            <w:tcBorders>
              <w:right w:val="single" w:sz="18" w:space="0" w:color="auto"/>
            </w:tcBorders>
            <w:shd w:val="clear" w:color="auto" w:fill="E2EFD9" w:themeFill="accent2" w:themeFillTint="33"/>
          </w:tcPr>
          <w:p w14:paraId="020D2901" w14:textId="77777777" w:rsidR="00D700DF" w:rsidRPr="00DE359B" w:rsidRDefault="00D700DF" w:rsidP="00370D10">
            <w:pPr>
              <w:jc w:val="center"/>
              <w:rPr>
                <w:sz w:val="20"/>
                <w:szCs w:val="20"/>
              </w:rPr>
            </w:pPr>
            <w:r w:rsidRPr="00DE359B">
              <w:rPr>
                <w:sz w:val="20"/>
                <w:szCs w:val="20"/>
              </w:rPr>
              <w:t>N/A</w:t>
            </w:r>
          </w:p>
        </w:tc>
      </w:tr>
      <w:tr w:rsidR="00D700DF" w:rsidRPr="00DE359B" w14:paraId="1C16F033" w14:textId="77777777" w:rsidTr="004529C2">
        <w:tc>
          <w:tcPr>
            <w:tcW w:w="787" w:type="dxa"/>
            <w:vMerge/>
            <w:tcBorders>
              <w:left w:val="single" w:sz="18" w:space="0" w:color="auto"/>
            </w:tcBorders>
            <w:shd w:val="clear" w:color="auto" w:fill="E2EFD9" w:themeFill="accent2" w:themeFillTint="33"/>
          </w:tcPr>
          <w:p w14:paraId="42B9237E" w14:textId="77777777" w:rsidR="00D700DF" w:rsidRPr="00DE359B" w:rsidRDefault="00D700DF" w:rsidP="00370D10"/>
        </w:tc>
        <w:tc>
          <w:tcPr>
            <w:tcW w:w="5132" w:type="dxa"/>
            <w:shd w:val="clear" w:color="auto" w:fill="E2EFD9" w:themeFill="accent2" w:themeFillTint="33"/>
          </w:tcPr>
          <w:p w14:paraId="5393814C" w14:textId="77777777" w:rsidR="00D700DF" w:rsidRPr="00DE359B" w:rsidRDefault="00D700DF" w:rsidP="00370D10">
            <w:pPr>
              <w:rPr>
                <w:sz w:val="20"/>
                <w:szCs w:val="20"/>
              </w:rPr>
            </w:pPr>
            <w:r w:rsidRPr="00DE359B">
              <w:rPr>
                <w:sz w:val="20"/>
                <w:szCs w:val="20"/>
              </w:rPr>
              <w:t>AC characteristics label present (NEC 690.54)</w:t>
            </w:r>
          </w:p>
        </w:tc>
        <w:tc>
          <w:tcPr>
            <w:tcW w:w="1221" w:type="dxa"/>
            <w:shd w:val="clear" w:color="auto" w:fill="E2EFD9" w:themeFill="accent2" w:themeFillTint="33"/>
          </w:tcPr>
          <w:p w14:paraId="5CD4295C" w14:textId="77777777" w:rsidR="00D700DF" w:rsidRPr="00DE359B" w:rsidRDefault="00D700DF" w:rsidP="00370D10">
            <w:pPr>
              <w:jc w:val="center"/>
              <w:rPr>
                <w:sz w:val="20"/>
                <w:szCs w:val="20"/>
              </w:rPr>
            </w:pPr>
            <w:r w:rsidRPr="00DE359B">
              <w:rPr>
                <w:sz w:val="20"/>
                <w:szCs w:val="20"/>
              </w:rPr>
              <w:t>Yes</w:t>
            </w:r>
          </w:p>
        </w:tc>
        <w:tc>
          <w:tcPr>
            <w:tcW w:w="1034" w:type="dxa"/>
            <w:gridSpan w:val="3"/>
            <w:shd w:val="clear" w:color="auto" w:fill="E2EFD9" w:themeFill="accent2" w:themeFillTint="33"/>
          </w:tcPr>
          <w:p w14:paraId="524385B6" w14:textId="77777777" w:rsidR="00D700DF" w:rsidRPr="00DE359B" w:rsidRDefault="00D700DF" w:rsidP="00370D10">
            <w:pPr>
              <w:jc w:val="center"/>
              <w:rPr>
                <w:sz w:val="20"/>
                <w:szCs w:val="20"/>
              </w:rPr>
            </w:pPr>
            <w:r w:rsidRPr="00DE359B">
              <w:rPr>
                <w:sz w:val="20"/>
                <w:szCs w:val="20"/>
              </w:rPr>
              <w:t>No</w:t>
            </w:r>
          </w:p>
        </w:tc>
        <w:tc>
          <w:tcPr>
            <w:tcW w:w="1176" w:type="dxa"/>
            <w:gridSpan w:val="2"/>
            <w:tcBorders>
              <w:right w:val="single" w:sz="18" w:space="0" w:color="auto"/>
            </w:tcBorders>
            <w:shd w:val="clear" w:color="auto" w:fill="E2EFD9" w:themeFill="accent2" w:themeFillTint="33"/>
          </w:tcPr>
          <w:p w14:paraId="036D886A" w14:textId="77777777" w:rsidR="00D700DF" w:rsidRPr="00DE359B" w:rsidRDefault="00D700DF" w:rsidP="00370D10">
            <w:pPr>
              <w:jc w:val="center"/>
              <w:rPr>
                <w:sz w:val="20"/>
                <w:szCs w:val="20"/>
              </w:rPr>
            </w:pPr>
            <w:r w:rsidRPr="00DE359B">
              <w:rPr>
                <w:sz w:val="20"/>
                <w:szCs w:val="20"/>
              </w:rPr>
              <w:t>N/A</w:t>
            </w:r>
          </w:p>
        </w:tc>
      </w:tr>
      <w:tr w:rsidR="00D700DF" w:rsidRPr="00DE359B" w14:paraId="6570796F" w14:textId="77777777" w:rsidTr="004529C2">
        <w:tc>
          <w:tcPr>
            <w:tcW w:w="787" w:type="dxa"/>
            <w:vMerge/>
            <w:tcBorders>
              <w:left w:val="single" w:sz="18" w:space="0" w:color="auto"/>
            </w:tcBorders>
            <w:shd w:val="clear" w:color="auto" w:fill="E2EFD9" w:themeFill="accent2" w:themeFillTint="33"/>
          </w:tcPr>
          <w:p w14:paraId="37099604" w14:textId="77777777" w:rsidR="00D700DF" w:rsidRPr="00DE359B" w:rsidRDefault="00D700DF" w:rsidP="00370D10"/>
        </w:tc>
        <w:tc>
          <w:tcPr>
            <w:tcW w:w="5132" w:type="dxa"/>
            <w:shd w:val="clear" w:color="auto" w:fill="E2EFD9" w:themeFill="accent2" w:themeFillTint="33"/>
          </w:tcPr>
          <w:p w14:paraId="05CCE7DB" w14:textId="77777777" w:rsidR="00D700DF" w:rsidRPr="00DE359B" w:rsidRDefault="00D700DF" w:rsidP="00370D10">
            <w:pPr>
              <w:rPr>
                <w:sz w:val="20"/>
                <w:szCs w:val="20"/>
              </w:rPr>
            </w:pPr>
            <w:r w:rsidRPr="00DE359B">
              <w:rPr>
                <w:sz w:val="20"/>
                <w:szCs w:val="20"/>
              </w:rPr>
              <w:t>PV disconnect identification label present (NEC 690.13(B)).</w:t>
            </w:r>
          </w:p>
        </w:tc>
        <w:tc>
          <w:tcPr>
            <w:tcW w:w="1221" w:type="dxa"/>
            <w:shd w:val="clear" w:color="auto" w:fill="E2EFD9" w:themeFill="accent2" w:themeFillTint="33"/>
          </w:tcPr>
          <w:p w14:paraId="20E76C37" w14:textId="77777777" w:rsidR="00D700DF" w:rsidRPr="00DE359B" w:rsidRDefault="00D700DF" w:rsidP="00370D10">
            <w:pPr>
              <w:jc w:val="center"/>
              <w:rPr>
                <w:sz w:val="20"/>
                <w:szCs w:val="20"/>
              </w:rPr>
            </w:pPr>
            <w:r w:rsidRPr="00DE359B">
              <w:rPr>
                <w:sz w:val="20"/>
                <w:szCs w:val="20"/>
              </w:rPr>
              <w:t>Yes</w:t>
            </w:r>
          </w:p>
        </w:tc>
        <w:tc>
          <w:tcPr>
            <w:tcW w:w="1034" w:type="dxa"/>
            <w:gridSpan w:val="3"/>
            <w:shd w:val="clear" w:color="auto" w:fill="E2EFD9" w:themeFill="accent2" w:themeFillTint="33"/>
          </w:tcPr>
          <w:p w14:paraId="692F4189" w14:textId="77777777" w:rsidR="00D700DF" w:rsidRPr="00DE359B" w:rsidRDefault="00D700DF" w:rsidP="00370D10">
            <w:pPr>
              <w:jc w:val="center"/>
              <w:rPr>
                <w:sz w:val="20"/>
                <w:szCs w:val="20"/>
              </w:rPr>
            </w:pPr>
            <w:r w:rsidRPr="00DE359B">
              <w:rPr>
                <w:sz w:val="20"/>
                <w:szCs w:val="20"/>
              </w:rPr>
              <w:t>No</w:t>
            </w:r>
          </w:p>
        </w:tc>
        <w:tc>
          <w:tcPr>
            <w:tcW w:w="1176" w:type="dxa"/>
            <w:gridSpan w:val="2"/>
            <w:tcBorders>
              <w:right w:val="single" w:sz="18" w:space="0" w:color="auto"/>
            </w:tcBorders>
            <w:shd w:val="clear" w:color="auto" w:fill="E2EFD9" w:themeFill="accent2" w:themeFillTint="33"/>
          </w:tcPr>
          <w:p w14:paraId="54F21084" w14:textId="77777777" w:rsidR="00D700DF" w:rsidRPr="00DE359B" w:rsidRDefault="00D700DF" w:rsidP="00370D10">
            <w:pPr>
              <w:jc w:val="center"/>
              <w:rPr>
                <w:sz w:val="20"/>
                <w:szCs w:val="20"/>
              </w:rPr>
            </w:pPr>
            <w:r w:rsidRPr="00DE359B">
              <w:rPr>
                <w:sz w:val="20"/>
                <w:szCs w:val="20"/>
              </w:rPr>
              <w:t>N/A</w:t>
            </w:r>
          </w:p>
        </w:tc>
      </w:tr>
      <w:tr w:rsidR="00D700DF" w:rsidRPr="00DE359B" w14:paraId="5CFEA4D3" w14:textId="77777777" w:rsidTr="004529C2">
        <w:tc>
          <w:tcPr>
            <w:tcW w:w="787" w:type="dxa"/>
            <w:vMerge/>
            <w:tcBorders>
              <w:left w:val="single" w:sz="18" w:space="0" w:color="auto"/>
            </w:tcBorders>
            <w:shd w:val="clear" w:color="auto" w:fill="E2EFD9" w:themeFill="accent2" w:themeFillTint="33"/>
          </w:tcPr>
          <w:p w14:paraId="26EF7D3B" w14:textId="77777777" w:rsidR="00D700DF" w:rsidRPr="00DE359B" w:rsidRDefault="00D700DF" w:rsidP="00370D10"/>
        </w:tc>
        <w:tc>
          <w:tcPr>
            <w:tcW w:w="5132" w:type="dxa"/>
            <w:shd w:val="clear" w:color="auto" w:fill="E2EFD9" w:themeFill="accent2" w:themeFillTint="33"/>
          </w:tcPr>
          <w:p w14:paraId="4CA3F51C" w14:textId="77777777" w:rsidR="00D700DF" w:rsidRPr="00DE359B" w:rsidRDefault="00D700DF" w:rsidP="00370D10">
            <w:pPr>
              <w:rPr>
                <w:sz w:val="20"/>
                <w:szCs w:val="20"/>
              </w:rPr>
            </w:pPr>
            <w:r w:rsidRPr="00DE359B">
              <w:rPr>
                <w:sz w:val="20"/>
                <w:szCs w:val="20"/>
              </w:rPr>
              <w:t>AC disconnect door latch secured (NEC 690.15(A))</w:t>
            </w:r>
          </w:p>
        </w:tc>
        <w:tc>
          <w:tcPr>
            <w:tcW w:w="1221" w:type="dxa"/>
            <w:shd w:val="clear" w:color="auto" w:fill="E2EFD9" w:themeFill="accent2" w:themeFillTint="33"/>
          </w:tcPr>
          <w:p w14:paraId="48FF013F" w14:textId="77777777" w:rsidR="00D700DF" w:rsidRPr="00DE359B" w:rsidRDefault="00D700DF" w:rsidP="00370D10">
            <w:pPr>
              <w:jc w:val="center"/>
              <w:rPr>
                <w:sz w:val="20"/>
                <w:szCs w:val="20"/>
              </w:rPr>
            </w:pPr>
            <w:r w:rsidRPr="00DE359B">
              <w:rPr>
                <w:sz w:val="20"/>
                <w:szCs w:val="20"/>
              </w:rPr>
              <w:t>Yes</w:t>
            </w:r>
          </w:p>
        </w:tc>
        <w:tc>
          <w:tcPr>
            <w:tcW w:w="1034" w:type="dxa"/>
            <w:gridSpan w:val="3"/>
            <w:shd w:val="clear" w:color="auto" w:fill="E2EFD9" w:themeFill="accent2" w:themeFillTint="33"/>
          </w:tcPr>
          <w:p w14:paraId="79DFB210" w14:textId="77777777" w:rsidR="00D700DF" w:rsidRPr="00DE359B" w:rsidRDefault="00D700DF" w:rsidP="00370D10">
            <w:pPr>
              <w:jc w:val="center"/>
              <w:rPr>
                <w:sz w:val="20"/>
                <w:szCs w:val="20"/>
              </w:rPr>
            </w:pPr>
            <w:r w:rsidRPr="00DE359B">
              <w:rPr>
                <w:sz w:val="20"/>
                <w:szCs w:val="20"/>
              </w:rPr>
              <w:t>No</w:t>
            </w:r>
          </w:p>
        </w:tc>
        <w:tc>
          <w:tcPr>
            <w:tcW w:w="1176" w:type="dxa"/>
            <w:gridSpan w:val="2"/>
            <w:tcBorders>
              <w:right w:val="single" w:sz="18" w:space="0" w:color="auto"/>
            </w:tcBorders>
            <w:shd w:val="clear" w:color="auto" w:fill="E2EFD9" w:themeFill="accent2" w:themeFillTint="33"/>
          </w:tcPr>
          <w:p w14:paraId="15BF0A66" w14:textId="77777777" w:rsidR="00D700DF" w:rsidRPr="00DE359B" w:rsidRDefault="00D700DF" w:rsidP="00370D10">
            <w:pPr>
              <w:jc w:val="center"/>
              <w:rPr>
                <w:sz w:val="20"/>
                <w:szCs w:val="20"/>
              </w:rPr>
            </w:pPr>
            <w:r w:rsidRPr="00DE359B">
              <w:rPr>
                <w:sz w:val="20"/>
                <w:szCs w:val="20"/>
              </w:rPr>
              <w:t>N/A</w:t>
            </w:r>
          </w:p>
        </w:tc>
      </w:tr>
      <w:tr w:rsidR="00D700DF" w:rsidRPr="00DE359B" w14:paraId="40F610A7" w14:textId="77777777" w:rsidTr="004529C2">
        <w:tc>
          <w:tcPr>
            <w:tcW w:w="787" w:type="dxa"/>
            <w:vMerge/>
            <w:tcBorders>
              <w:left w:val="single" w:sz="18" w:space="0" w:color="auto"/>
              <w:bottom w:val="single" w:sz="18" w:space="0" w:color="auto"/>
            </w:tcBorders>
            <w:shd w:val="clear" w:color="auto" w:fill="E2EFD9" w:themeFill="accent2" w:themeFillTint="33"/>
          </w:tcPr>
          <w:p w14:paraId="30060E37" w14:textId="77777777" w:rsidR="00D700DF" w:rsidRPr="00DE359B" w:rsidRDefault="00D700DF" w:rsidP="00370D10"/>
        </w:tc>
        <w:tc>
          <w:tcPr>
            <w:tcW w:w="5132" w:type="dxa"/>
            <w:tcBorders>
              <w:bottom w:val="single" w:sz="18" w:space="0" w:color="auto"/>
            </w:tcBorders>
            <w:shd w:val="clear" w:color="auto" w:fill="E2EFD9" w:themeFill="accent2" w:themeFillTint="33"/>
          </w:tcPr>
          <w:p w14:paraId="735C2C78" w14:textId="77777777" w:rsidR="00D700DF" w:rsidRPr="00DE359B" w:rsidRDefault="00D700DF" w:rsidP="00370D10">
            <w:pPr>
              <w:rPr>
                <w:sz w:val="20"/>
                <w:szCs w:val="20"/>
              </w:rPr>
            </w:pPr>
            <w:r w:rsidRPr="00DE359B">
              <w:rPr>
                <w:sz w:val="20"/>
                <w:szCs w:val="20"/>
              </w:rPr>
              <w:t>Directories/labeling present on all service disconnects per NEC 230.2(E), 230.70(B), 705.10, and 690.56(B).</w:t>
            </w:r>
          </w:p>
        </w:tc>
        <w:tc>
          <w:tcPr>
            <w:tcW w:w="1221" w:type="dxa"/>
            <w:tcBorders>
              <w:bottom w:val="single" w:sz="18" w:space="0" w:color="auto"/>
            </w:tcBorders>
            <w:shd w:val="clear" w:color="auto" w:fill="E2EFD9" w:themeFill="accent2" w:themeFillTint="33"/>
          </w:tcPr>
          <w:p w14:paraId="3222E54A" w14:textId="77777777" w:rsidR="00D700DF" w:rsidRPr="00DE359B" w:rsidRDefault="00D700DF" w:rsidP="00370D10">
            <w:pPr>
              <w:jc w:val="center"/>
              <w:rPr>
                <w:sz w:val="20"/>
                <w:szCs w:val="20"/>
              </w:rPr>
            </w:pPr>
            <w:r w:rsidRPr="00DE359B">
              <w:rPr>
                <w:sz w:val="20"/>
                <w:szCs w:val="20"/>
              </w:rPr>
              <w:t>Yes</w:t>
            </w:r>
          </w:p>
        </w:tc>
        <w:tc>
          <w:tcPr>
            <w:tcW w:w="1034" w:type="dxa"/>
            <w:gridSpan w:val="3"/>
            <w:tcBorders>
              <w:bottom w:val="single" w:sz="18" w:space="0" w:color="auto"/>
            </w:tcBorders>
            <w:shd w:val="clear" w:color="auto" w:fill="E2EFD9" w:themeFill="accent2" w:themeFillTint="33"/>
          </w:tcPr>
          <w:p w14:paraId="7FC31EB9" w14:textId="77777777" w:rsidR="00D700DF" w:rsidRPr="00DE359B" w:rsidRDefault="00D700DF" w:rsidP="00370D10">
            <w:pPr>
              <w:jc w:val="center"/>
              <w:rPr>
                <w:sz w:val="20"/>
                <w:szCs w:val="20"/>
              </w:rPr>
            </w:pPr>
            <w:r w:rsidRPr="00DE359B">
              <w:rPr>
                <w:sz w:val="20"/>
                <w:szCs w:val="20"/>
              </w:rPr>
              <w:t>No</w:t>
            </w:r>
          </w:p>
        </w:tc>
        <w:tc>
          <w:tcPr>
            <w:tcW w:w="1176" w:type="dxa"/>
            <w:gridSpan w:val="2"/>
            <w:tcBorders>
              <w:bottom w:val="single" w:sz="18" w:space="0" w:color="auto"/>
              <w:right w:val="single" w:sz="18" w:space="0" w:color="auto"/>
            </w:tcBorders>
            <w:shd w:val="clear" w:color="auto" w:fill="E2EFD9" w:themeFill="accent2" w:themeFillTint="33"/>
          </w:tcPr>
          <w:p w14:paraId="7B7E8D0C" w14:textId="77777777" w:rsidR="00D700DF" w:rsidRPr="00DE359B" w:rsidRDefault="00D700DF" w:rsidP="00370D10">
            <w:pPr>
              <w:jc w:val="center"/>
              <w:rPr>
                <w:sz w:val="20"/>
                <w:szCs w:val="20"/>
              </w:rPr>
            </w:pPr>
            <w:r w:rsidRPr="00DE359B">
              <w:rPr>
                <w:sz w:val="20"/>
                <w:szCs w:val="20"/>
              </w:rPr>
              <w:t>N/A</w:t>
            </w:r>
          </w:p>
        </w:tc>
      </w:tr>
      <w:tr w:rsidR="004D57E2" w:rsidRPr="00DE359B" w14:paraId="7C93ED25" w14:textId="77777777" w:rsidTr="004529C2">
        <w:tc>
          <w:tcPr>
            <w:tcW w:w="787" w:type="dxa"/>
            <w:vMerge w:val="restart"/>
            <w:tcBorders>
              <w:top w:val="single" w:sz="18" w:space="0" w:color="auto"/>
              <w:left w:val="single" w:sz="18" w:space="0" w:color="auto"/>
            </w:tcBorders>
            <w:shd w:val="clear" w:color="auto" w:fill="FFF2CC" w:themeFill="accent3" w:themeFillTint="33"/>
            <w:textDirection w:val="btLr"/>
          </w:tcPr>
          <w:p w14:paraId="3AE9A3EB" w14:textId="2F8DCF01" w:rsidR="004D57E2" w:rsidRPr="00DE359B" w:rsidRDefault="004D57E2" w:rsidP="00EB3664">
            <w:pPr>
              <w:keepNext/>
              <w:ind w:left="113" w:right="113"/>
              <w:jc w:val="center"/>
            </w:pPr>
            <w:r w:rsidRPr="00DE359B">
              <w:rPr>
                <w:b/>
              </w:rPr>
              <w:t>LOAD SIDE CONNECTION</w:t>
            </w:r>
          </w:p>
        </w:tc>
        <w:tc>
          <w:tcPr>
            <w:tcW w:w="5132" w:type="dxa"/>
            <w:tcBorders>
              <w:top w:val="single" w:sz="18" w:space="0" w:color="auto"/>
            </w:tcBorders>
            <w:shd w:val="clear" w:color="auto" w:fill="FFF2CC" w:themeFill="accent3" w:themeFillTint="33"/>
          </w:tcPr>
          <w:p w14:paraId="304252A0" w14:textId="77777777" w:rsidR="004D57E2" w:rsidRPr="00DE359B" w:rsidRDefault="004D57E2" w:rsidP="00EB3664">
            <w:pPr>
              <w:keepNext/>
              <w:rPr>
                <w:sz w:val="20"/>
                <w:szCs w:val="20"/>
              </w:rPr>
            </w:pPr>
            <w:r w:rsidRPr="00DE359B">
              <w:rPr>
                <w:sz w:val="20"/>
                <w:szCs w:val="20"/>
              </w:rPr>
              <w:t>Main Breaker Rating (A)</w:t>
            </w:r>
          </w:p>
        </w:tc>
        <w:tc>
          <w:tcPr>
            <w:tcW w:w="1221" w:type="dxa"/>
            <w:tcBorders>
              <w:top w:val="single" w:sz="18" w:space="0" w:color="auto"/>
            </w:tcBorders>
            <w:shd w:val="clear" w:color="auto" w:fill="FFF2CC" w:themeFill="accent3" w:themeFillTint="33"/>
          </w:tcPr>
          <w:p w14:paraId="7B689F4F" w14:textId="77777777" w:rsidR="004D57E2" w:rsidRPr="00DE359B" w:rsidRDefault="004D57E2" w:rsidP="004D57E2">
            <w:pPr>
              <w:rPr>
                <w:sz w:val="20"/>
                <w:szCs w:val="20"/>
              </w:rPr>
            </w:pPr>
          </w:p>
        </w:tc>
        <w:tc>
          <w:tcPr>
            <w:tcW w:w="1034" w:type="dxa"/>
            <w:gridSpan w:val="3"/>
            <w:tcBorders>
              <w:top w:val="single" w:sz="18" w:space="0" w:color="auto"/>
            </w:tcBorders>
            <w:shd w:val="clear" w:color="auto" w:fill="FFF2CC" w:themeFill="accent3" w:themeFillTint="33"/>
          </w:tcPr>
          <w:p w14:paraId="77B49C12" w14:textId="77777777" w:rsidR="004D57E2" w:rsidRPr="00DE359B" w:rsidRDefault="004D57E2" w:rsidP="004D57E2">
            <w:pPr>
              <w:rPr>
                <w:sz w:val="20"/>
                <w:szCs w:val="20"/>
              </w:rPr>
            </w:pPr>
          </w:p>
        </w:tc>
        <w:tc>
          <w:tcPr>
            <w:tcW w:w="1176" w:type="dxa"/>
            <w:gridSpan w:val="2"/>
            <w:tcBorders>
              <w:top w:val="single" w:sz="18" w:space="0" w:color="auto"/>
              <w:right w:val="single" w:sz="18" w:space="0" w:color="auto"/>
            </w:tcBorders>
            <w:shd w:val="clear" w:color="auto" w:fill="FFF2CC" w:themeFill="accent3" w:themeFillTint="33"/>
          </w:tcPr>
          <w:p w14:paraId="66D460D6" w14:textId="77777777" w:rsidR="004D57E2" w:rsidRPr="00DE359B" w:rsidRDefault="004D57E2" w:rsidP="004D57E2">
            <w:pPr>
              <w:rPr>
                <w:sz w:val="20"/>
                <w:szCs w:val="20"/>
              </w:rPr>
            </w:pPr>
          </w:p>
        </w:tc>
      </w:tr>
      <w:tr w:rsidR="004D57E2" w:rsidRPr="00DE359B" w14:paraId="5DA5EDBB" w14:textId="77777777" w:rsidTr="004529C2">
        <w:tc>
          <w:tcPr>
            <w:tcW w:w="787" w:type="dxa"/>
            <w:vMerge/>
            <w:tcBorders>
              <w:left w:val="single" w:sz="18" w:space="0" w:color="auto"/>
            </w:tcBorders>
            <w:shd w:val="clear" w:color="auto" w:fill="FFF2CC" w:themeFill="accent3" w:themeFillTint="33"/>
          </w:tcPr>
          <w:p w14:paraId="51FDAADD" w14:textId="77777777" w:rsidR="004D57E2" w:rsidRPr="00DE359B" w:rsidRDefault="004D57E2" w:rsidP="00EB3664">
            <w:pPr>
              <w:keepNext/>
            </w:pPr>
          </w:p>
        </w:tc>
        <w:tc>
          <w:tcPr>
            <w:tcW w:w="5132" w:type="dxa"/>
            <w:shd w:val="clear" w:color="auto" w:fill="FFF2CC" w:themeFill="accent3" w:themeFillTint="33"/>
          </w:tcPr>
          <w:p w14:paraId="0B90B508" w14:textId="77777777" w:rsidR="004D57E2" w:rsidRPr="00DE359B" w:rsidRDefault="004D57E2" w:rsidP="00EB3664">
            <w:pPr>
              <w:keepNext/>
              <w:rPr>
                <w:sz w:val="20"/>
                <w:szCs w:val="20"/>
              </w:rPr>
            </w:pPr>
            <w:r w:rsidRPr="00DE359B">
              <w:rPr>
                <w:sz w:val="20"/>
                <w:szCs w:val="20"/>
              </w:rPr>
              <w:t>Main Breaker Location</w:t>
            </w:r>
          </w:p>
        </w:tc>
        <w:tc>
          <w:tcPr>
            <w:tcW w:w="1221" w:type="dxa"/>
            <w:shd w:val="clear" w:color="auto" w:fill="FFF2CC" w:themeFill="accent3" w:themeFillTint="33"/>
          </w:tcPr>
          <w:p w14:paraId="497DB817" w14:textId="77777777" w:rsidR="004D57E2" w:rsidRPr="00DE359B" w:rsidRDefault="004D57E2" w:rsidP="004D57E2">
            <w:pPr>
              <w:jc w:val="center"/>
              <w:rPr>
                <w:sz w:val="20"/>
                <w:szCs w:val="20"/>
              </w:rPr>
            </w:pPr>
            <w:r w:rsidRPr="00DE359B">
              <w:rPr>
                <w:sz w:val="20"/>
                <w:szCs w:val="20"/>
              </w:rPr>
              <w:t>Top</w:t>
            </w:r>
          </w:p>
        </w:tc>
        <w:tc>
          <w:tcPr>
            <w:tcW w:w="1034" w:type="dxa"/>
            <w:gridSpan w:val="3"/>
            <w:shd w:val="clear" w:color="auto" w:fill="FFF2CC" w:themeFill="accent3" w:themeFillTint="33"/>
          </w:tcPr>
          <w:p w14:paraId="770C2F6E" w14:textId="77777777" w:rsidR="004D57E2" w:rsidRPr="00DE359B" w:rsidRDefault="004D57E2" w:rsidP="004D57E2">
            <w:pPr>
              <w:jc w:val="center"/>
              <w:rPr>
                <w:sz w:val="20"/>
                <w:szCs w:val="20"/>
              </w:rPr>
            </w:pPr>
            <w:r w:rsidRPr="00DE359B">
              <w:rPr>
                <w:sz w:val="20"/>
                <w:szCs w:val="20"/>
              </w:rPr>
              <w:t>Bottom</w:t>
            </w:r>
          </w:p>
        </w:tc>
        <w:tc>
          <w:tcPr>
            <w:tcW w:w="1176" w:type="dxa"/>
            <w:gridSpan w:val="2"/>
            <w:tcBorders>
              <w:right w:val="single" w:sz="18" w:space="0" w:color="auto"/>
            </w:tcBorders>
            <w:shd w:val="clear" w:color="auto" w:fill="FFF2CC" w:themeFill="accent3" w:themeFillTint="33"/>
          </w:tcPr>
          <w:p w14:paraId="29849070" w14:textId="77777777" w:rsidR="004D57E2" w:rsidRPr="00DE359B" w:rsidRDefault="004D57E2" w:rsidP="004D57E2">
            <w:pPr>
              <w:jc w:val="center"/>
              <w:rPr>
                <w:sz w:val="20"/>
                <w:szCs w:val="20"/>
              </w:rPr>
            </w:pPr>
            <w:r w:rsidRPr="00DE359B">
              <w:rPr>
                <w:sz w:val="20"/>
                <w:szCs w:val="20"/>
              </w:rPr>
              <w:t>Other</w:t>
            </w:r>
          </w:p>
        </w:tc>
      </w:tr>
      <w:tr w:rsidR="004D57E2" w:rsidRPr="00DE359B" w14:paraId="6D8DC84B" w14:textId="77777777" w:rsidTr="004529C2">
        <w:tc>
          <w:tcPr>
            <w:tcW w:w="787" w:type="dxa"/>
            <w:vMerge/>
            <w:tcBorders>
              <w:left w:val="single" w:sz="18" w:space="0" w:color="auto"/>
            </w:tcBorders>
            <w:shd w:val="clear" w:color="auto" w:fill="FFF2CC" w:themeFill="accent3" w:themeFillTint="33"/>
          </w:tcPr>
          <w:p w14:paraId="419DFEFE" w14:textId="77777777" w:rsidR="004D57E2" w:rsidRPr="00DE359B" w:rsidRDefault="004D57E2" w:rsidP="00EB3664">
            <w:pPr>
              <w:keepNext/>
            </w:pPr>
          </w:p>
        </w:tc>
        <w:tc>
          <w:tcPr>
            <w:tcW w:w="5132" w:type="dxa"/>
            <w:shd w:val="clear" w:color="auto" w:fill="FFF2CC" w:themeFill="accent3" w:themeFillTint="33"/>
          </w:tcPr>
          <w:p w14:paraId="654C2ADE" w14:textId="77777777" w:rsidR="004D57E2" w:rsidRPr="00DE359B" w:rsidRDefault="004D57E2" w:rsidP="00EB3664">
            <w:pPr>
              <w:keepNext/>
              <w:rPr>
                <w:sz w:val="20"/>
                <w:szCs w:val="20"/>
              </w:rPr>
            </w:pPr>
            <w:proofErr w:type="spellStart"/>
            <w:r w:rsidRPr="00DE359B">
              <w:rPr>
                <w:sz w:val="20"/>
                <w:szCs w:val="20"/>
              </w:rPr>
              <w:t>Backfeed</w:t>
            </w:r>
            <w:proofErr w:type="spellEnd"/>
            <w:r w:rsidRPr="00DE359B">
              <w:rPr>
                <w:sz w:val="20"/>
                <w:szCs w:val="20"/>
              </w:rPr>
              <w:t xml:space="preserve"> Breaker Rating (A)</w:t>
            </w:r>
          </w:p>
        </w:tc>
        <w:tc>
          <w:tcPr>
            <w:tcW w:w="3431" w:type="dxa"/>
            <w:gridSpan w:val="6"/>
            <w:tcBorders>
              <w:right w:val="single" w:sz="18" w:space="0" w:color="auto"/>
            </w:tcBorders>
            <w:shd w:val="clear" w:color="auto" w:fill="FFF2CC" w:themeFill="accent3" w:themeFillTint="33"/>
          </w:tcPr>
          <w:p w14:paraId="36156343" w14:textId="77777777" w:rsidR="004D57E2" w:rsidRPr="00DE359B" w:rsidRDefault="004D57E2" w:rsidP="004D57E2">
            <w:pPr>
              <w:rPr>
                <w:sz w:val="20"/>
                <w:szCs w:val="20"/>
              </w:rPr>
            </w:pPr>
          </w:p>
        </w:tc>
      </w:tr>
      <w:tr w:rsidR="004D57E2" w:rsidRPr="00DE359B" w14:paraId="7E1011A4" w14:textId="77777777" w:rsidTr="004529C2">
        <w:tc>
          <w:tcPr>
            <w:tcW w:w="787" w:type="dxa"/>
            <w:vMerge/>
            <w:tcBorders>
              <w:left w:val="single" w:sz="18" w:space="0" w:color="auto"/>
            </w:tcBorders>
            <w:shd w:val="clear" w:color="auto" w:fill="FFF2CC" w:themeFill="accent3" w:themeFillTint="33"/>
          </w:tcPr>
          <w:p w14:paraId="7349E5F8" w14:textId="77777777" w:rsidR="004D57E2" w:rsidRPr="00DE359B" w:rsidRDefault="004D57E2" w:rsidP="004D57E2"/>
        </w:tc>
        <w:tc>
          <w:tcPr>
            <w:tcW w:w="5132" w:type="dxa"/>
            <w:shd w:val="clear" w:color="auto" w:fill="FFF2CC" w:themeFill="accent3" w:themeFillTint="33"/>
          </w:tcPr>
          <w:p w14:paraId="75085DB1" w14:textId="77777777" w:rsidR="004D57E2" w:rsidRPr="00DE359B" w:rsidRDefault="004D57E2" w:rsidP="004D57E2">
            <w:pPr>
              <w:rPr>
                <w:sz w:val="20"/>
                <w:szCs w:val="20"/>
              </w:rPr>
            </w:pPr>
            <w:proofErr w:type="spellStart"/>
            <w:r w:rsidRPr="00DE359B">
              <w:rPr>
                <w:sz w:val="20"/>
                <w:szCs w:val="20"/>
              </w:rPr>
              <w:t>Backfeed</w:t>
            </w:r>
            <w:proofErr w:type="spellEnd"/>
            <w:r w:rsidRPr="00DE359B">
              <w:rPr>
                <w:sz w:val="20"/>
                <w:szCs w:val="20"/>
              </w:rPr>
              <w:t xml:space="preserve"> Breaker Location</w:t>
            </w:r>
          </w:p>
        </w:tc>
        <w:tc>
          <w:tcPr>
            <w:tcW w:w="1221" w:type="dxa"/>
            <w:shd w:val="clear" w:color="auto" w:fill="FFF2CC" w:themeFill="accent3" w:themeFillTint="33"/>
          </w:tcPr>
          <w:p w14:paraId="5CFF4037" w14:textId="77777777" w:rsidR="004D57E2" w:rsidRPr="00DE359B" w:rsidRDefault="004D57E2" w:rsidP="004D57E2">
            <w:pPr>
              <w:jc w:val="center"/>
              <w:rPr>
                <w:sz w:val="20"/>
                <w:szCs w:val="20"/>
              </w:rPr>
            </w:pPr>
            <w:r w:rsidRPr="00DE359B">
              <w:rPr>
                <w:sz w:val="20"/>
                <w:szCs w:val="20"/>
              </w:rPr>
              <w:t>Top</w:t>
            </w:r>
          </w:p>
        </w:tc>
        <w:tc>
          <w:tcPr>
            <w:tcW w:w="1034" w:type="dxa"/>
            <w:gridSpan w:val="3"/>
            <w:shd w:val="clear" w:color="auto" w:fill="FFF2CC" w:themeFill="accent3" w:themeFillTint="33"/>
          </w:tcPr>
          <w:p w14:paraId="474F73FE" w14:textId="77777777" w:rsidR="004D57E2" w:rsidRPr="00DE359B" w:rsidRDefault="004D57E2" w:rsidP="004D57E2">
            <w:pPr>
              <w:jc w:val="center"/>
              <w:rPr>
                <w:sz w:val="20"/>
                <w:szCs w:val="20"/>
              </w:rPr>
            </w:pPr>
            <w:r w:rsidRPr="00DE359B">
              <w:rPr>
                <w:sz w:val="20"/>
                <w:szCs w:val="20"/>
              </w:rPr>
              <w:t>Bottom</w:t>
            </w:r>
          </w:p>
        </w:tc>
        <w:tc>
          <w:tcPr>
            <w:tcW w:w="1176" w:type="dxa"/>
            <w:gridSpan w:val="2"/>
            <w:tcBorders>
              <w:right w:val="single" w:sz="18" w:space="0" w:color="auto"/>
            </w:tcBorders>
            <w:shd w:val="clear" w:color="auto" w:fill="FFF2CC" w:themeFill="accent3" w:themeFillTint="33"/>
          </w:tcPr>
          <w:p w14:paraId="4E21B455" w14:textId="77777777" w:rsidR="004D57E2" w:rsidRPr="00DE359B" w:rsidRDefault="004D57E2" w:rsidP="004D57E2">
            <w:pPr>
              <w:jc w:val="center"/>
              <w:rPr>
                <w:sz w:val="20"/>
                <w:szCs w:val="20"/>
              </w:rPr>
            </w:pPr>
            <w:r w:rsidRPr="00DE359B">
              <w:rPr>
                <w:sz w:val="20"/>
                <w:szCs w:val="20"/>
              </w:rPr>
              <w:t>Other</w:t>
            </w:r>
          </w:p>
        </w:tc>
      </w:tr>
      <w:tr w:rsidR="004D57E2" w:rsidRPr="00DE359B" w14:paraId="588175D4" w14:textId="77777777" w:rsidTr="004529C2">
        <w:tc>
          <w:tcPr>
            <w:tcW w:w="787" w:type="dxa"/>
            <w:vMerge/>
            <w:tcBorders>
              <w:left w:val="single" w:sz="18" w:space="0" w:color="auto"/>
            </w:tcBorders>
            <w:shd w:val="clear" w:color="auto" w:fill="FFF2CC" w:themeFill="accent3" w:themeFillTint="33"/>
          </w:tcPr>
          <w:p w14:paraId="4981CEF1" w14:textId="77777777" w:rsidR="004D57E2" w:rsidRPr="00DE359B" w:rsidRDefault="004D57E2" w:rsidP="004D57E2"/>
        </w:tc>
        <w:tc>
          <w:tcPr>
            <w:tcW w:w="5132" w:type="dxa"/>
            <w:shd w:val="clear" w:color="auto" w:fill="FFF2CC" w:themeFill="accent3" w:themeFillTint="33"/>
          </w:tcPr>
          <w:p w14:paraId="13ECD1E3" w14:textId="77777777" w:rsidR="004D57E2" w:rsidRPr="00DE359B" w:rsidRDefault="004D57E2" w:rsidP="004D57E2">
            <w:pPr>
              <w:rPr>
                <w:sz w:val="20"/>
                <w:szCs w:val="20"/>
              </w:rPr>
            </w:pPr>
            <w:r w:rsidRPr="00DE359B">
              <w:rPr>
                <w:sz w:val="20"/>
                <w:szCs w:val="20"/>
              </w:rPr>
              <w:t>Panel Busbar Rating (A)</w:t>
            </w:r>
          </w:p>
        </w:tc>
        <w:tc>
          <w:tcPr>
            <w:tcW w:w="3431" w:type="dxa"/>
            <w:gridSpan w:val="6"/>
            <w:tcBorders>
              <w:right w:val="single" w:sz="18" w:space="0" w:color="auto"/>
            </w:tcBorders>
            <w:shd w:val="clear" w:color="auto" w:fill="FFF2CC" w:themeFill="accent3" w:themeFillTint="33"/>
          </w:tcPr>
          <w:p w14:paraId="7F3CBF3D" w14:textId="77777777" w:rsidR="004D57E2" w:rsidRPr="00DE359B" w:rsidRDefault="004D57E2" w:rsidP="004D57E2">
            <w:pPr>
              <w:rPr>
                <w:sz w:val="20"/>
                <w:szCs w:val="20"/>
              </w:rPr>
            </w:pPr>
          </w:p>
        </w:tc>
      </w:tr>
      <w:tr w:rsidR="004D57E2" w:rsidRPr="00DE359B" w14:paraId="45F1B08E" w14:textId="77777777" w:rsidTr="004529C2">
        <w:tc>
          <w:tcPr>
            <w:tcW w:w="787" w:type="dxa"/>
            <w:vMerge/>
            <w:tcBorders>
              <w:left w:val="single" w:sz="18" w:space="0" w:color="auto"/>
            </w:tcBorders>
            <w:shd w:val="clear" w:color="auto" w:fill="FFF2CC" w:themeFill="accent3" w:themeFillTint="33"/>
          </w:tcPr>
          <w:p w14:paraId="79922ACA" w14:textId="77777777" w:rsidR="004D57E2" w:rsidRPr="00DE359B" w:rsidRDefault="004D57E2" w:rsidP="004D57E2"/>
        </w:tc>
        <w:tc>
          <w:tcPr>
            <w:tcW w:w="5132" w:type="dxa"/>
            <w:shd w:val="clear" w:color="auto" w:fill="FFF2CC" w:themeFill="accent3" w:themeFillTint="33"/>
          </w:tcPr>
          <w:p w14:paraId="77809359" w14:textId="77777777" w:rsidR="004D57E2" w:rsidRPr="00DE359B" w:rsidRDefault="004D57E2" w:rsidP="004D57E2">
            <w:pPr>
              <w:rPr>
                <w:sz w:val="20"/>
                <w:szCs w:val="20"/>
              </w:rPr>
            </w:pPr>
            <w:r w:rsidRPr="00DE359B">
              <w:rPr>
                <w:sz w:val="20"/>
                <w:szCs w:val="20"/>
              </w:rPr>
              <w:t>PV Conductor Size/Type</w:t>
            </w:r>
          </w:p>
        </w:tc>
        <w:tc>
          <w:tcPr>
            <w:tcW w:w="3431" w:type="dxa"/>
            <w:gridSpan w:val="6"/>
            <w:tcBorders>
              <w:right w:val="single" w:sz="18" w:space="0" w:color="auto"/>
            </w:tcBorders>
            <w:shd w:val="clear" w:color="auto" w:fill="FFF2CC" w:themeFill="accent3" w:themeFillTint="33"/>
          </w:tcPr>
          <w:p w14:paraId="1AA1A2DD" w14:textId="77777777" w:rsidR="004D57E2" w:rsidRPr="00DE359B" w:rsidRDefault="004D57E2" w:rsidP="004D57E2">
            <w:pPr>
              <w:rPr>
                <w:sz w:val="20"/>
                <w:szCs w:val="20"/>
              </w:rPr>
            </w:pPr>
          </w:p>
        </w:tc>
      </w:tr>
      <w:tr w:rsidR="004D57E2" w:rsidRPr="00DE359B" w14:paraId="40D2D583" w14:textId="77777777" w:rsidTr="004529C2">
        <w:tc>
          <w:tcPr>
            <w:tcW w:w="787" w:type="dxa"/>
            <w:vMerge/>
            <w:tcBorders>
              <w:left w:val="single" w:sz="18" w:space="0" w:color="auto"/>
            </w:tcBorders>
            <w:shd w:val="clear" w:color="auto" w:fill="FFF2CC" w:themeFill="accent3" w:themeFillTint="33"/>
          </w:tcPr>
          <w:p w14:paraId="640F213C" w14:textId="77777777" w:rsidR="004D57E2" w:rsidRPr="00DE359B" w:rsidRDefault="004D57E2" w:rsidP="004D57E2"/>
        </w:tc>
        <w:tc>
          <w:tcPr>
            <w:tcW w:w="5132" w:type="dxa"/>
            <w:shd w:val="clear" w:color="auto" w:fill="FFF2CC" w:themeFill="accent3" w:themeFillTint="33"/>
          </w:tcPr>
          <w:p w14:paraId="337AD8FC" w14:textId="77777777" w:rsidR="004D57E2" w:rsidRPr="00DE359B" w:rsidRDefault="004D57E2" w:rsidP="004D57E2">
            <w:pPr>
              <w:rPr>
                <w:sz w:val="20"/>
                <w:szCs w:val="20"/>
              </w:rPr>
            </w:pPr>
            <w:r w:rsidRPr="00DE359B">
              <w:rPr>
                <w:sz w:val="20"/>
                <w:szCs w:val="20"/>
              </w:rPr>
              <w:t>Combined Rating of Other Current Sources (A)-</w:t>
            </w:r>
          </w:p>
        </w:tc>
        <w:tc>
          <w:tcPr>
            <w:tcW w:w="3431" w:type="dxa"/>
            <w:gridSpan w:val="6"/>
            <w:tcBorders>
              <w:right w:val="single" w:sz="18" w:space="0" w:color="auto"/>
            </w:tcBorders>
            <w:shd w:val="clear" w:color="auto" w:fill="FFF2CC" w:themeFill="accent3" w:themeFillTint="33"/>
          </w:tcPr>
          <w:p w14:paraId="0AE2FB64" w14:textId="77777777" w:rsidR="004D57E2" w:rsidRPr="00DE359B" w:rsidRDefault="004D57E2" w:rsidP="004D57E2">
            <w:pPr>
              <w:rPr>
                <w:sz w:val="20"/>
                <w:szCs w:val="20"/>
              </w:rPr>
            </w:pPr>
          </w:p>
        </w:tc>
      </w:tr>
      <w:tr w:rsidR="004D57E2" w:rsidRPr="00DE359B" w14:paraId="23B7676A" w14:textId="77777777" w:rsidTr="004529C2">
        <w:tc>
          <w:tcPr>
            <w:tcW w:w="787" w:type="dxa"/>
            <w:vMerge/>
            <w:tcBorders>
              <w:left w:val="single" w:sz="18" w:space="0" w:color="auto"/>
            </w:tcBorders>
            <w:shd w:val="clear" w:color="auto" w:fill="FFF2CC" w:themeFill="accent3" w:themeFillTint="33"/>
          </w:tcPr>
          <w:p w14:paraId="7355E68B" w14:textId="77777777" w:rsidR="004D57E2" w:rsidRPr="00DE359B" w:rsidRDefault="004D57E2" w:rsidP="004D57E2"/>
        </w:tc>
        <w:tc>
          <w:tcPr>
            <w:tcW w:w="5132" w:type="dxa"/>
            <w:shd w:val="clear" w:color="auto" w:fill="FFF2CC" w:themeFill="accent3" w:themeFillTint="33"/>
          </w:tcPr>
          <w:p w14:paraId="417A482D" w14:textId="77777777" w:rsidR="004D57E2" w:rsidRPr="00DE359B" w:rsidRDefault="004D57E2" w:rsidP="004D57E2">
            <w:pPr>
              <w:rPr>
                <w:sz w:val="20"/>
                <w:szCs w:val="20"/>
              </w:rPr>
            </w:pPr>
            <w:r w:rsidRPr="00DE359B">
              <w:rPr>
                <w:sz w:val="20"/>
                <w:szCs w:val="20"/>
              </w:rPr>
              <w:t>Panelboard labeled to indicate presence of all power sources (NEC 705.12(C).</w:t>
            </w:r>
          </w:p>
        </w:tc>
        <w:tc>
          <w:tcPr>
            <w:tcW w:w="1221" w:type="dxa"/>
            <w:shd w:val="clear" w:color="auto" w:fill="FFF2CC" w:themeFill="accent3" w:themeFillTint="33"/>
          </w:tcPr>
          <w:p w14:paraId="0B2FAC8F" w14:textId="77777777" w:rsidR="004D57E2" w:rsidRPr="00DE359B" w:rsidRDefault="004D57E2" w:rsidP="004D57E2">
            <w:pPr>
              <w:jc w:val="center"/>
              <w:rPr>
                <w:sz w:val="20"/>
                <w:szCs w:val="20"/>
              </w:rPr>
            </w:pPr>
            <w:r w:rsidRPr="00DE359B">
              <w:rPr>
                <w:sz w:val="20"/>
                <w:szCs w:val="20"/>
              </w:rPr>
              <w:t>Yes</w:t>
            </w:r>
          </w:p>
        </w:tc>
        <w:tc>
          <w:tcPr>
            <w:tcW w:w="1034" w:type="dxa"/>
            <w:gridSpan w:val="3"/>
            <w:shd w:val="clear" w:color="auto" w:fill="FFF2CC" w:themeFill="accent3" w:themeFillTint="33"/>
          </w:tcPr>
          <w:p w14:paraId="3EFBA4FE" w14:textId="77777777" w:rsidR="004D57E2" w:rsidRPr="00DE359B" w:rsidRDefault="004D57E2" w:rsidP="004D57E2">
            <w:pPr>
              <w:jc w:val="center"/>
              <w:rPr>
                <w:sz w:val="20"/>
                <w:szCs w:val="20"/>
              </w:rPr>
            </w:pPr>
            <w:r w:rsidRPr="00DE359B">
              <w:rPr>
                <w:sz w:val="20"/>
                <w:szCs w:val="20"/>
              </w:rPr>
              <w:t>No</w:t>
            </w:r>
          </w:p>
        </w:tc>
        <w:tc>
          <w:tcPr>
            <w:tcW w:w="1176" w:type="dxa"/>
            <w:gridSpan w:val="2"/>
            <w:tcBorders>
              <w:right w:val="single" w:sz="18" w:space="0" w:color="auto"/>
            </w:tcBorders>
            <w:shd w:val="clear" w:color="auto" w:fill="FFF2CC" w:themeFill="accent3" w:themeFillTint="33"/>
          </w:tcPr>
          <w:p w14:paraId="56F58335" w14:textId="77777777" w:rsidR="004D57E2" w:rsidRPr="00DE359B" w:rsidRDefault="004D57E2" w:rsidP="004D57E2">
            <w:pPr>
              <w:jc w:val="center"/>
              <w:rPr>
                <w:sz w:val="20"/>
                <w:szCs w:val="20"/>
              </w:rPr>
            </w:pPr>
            <w:r w:rsidRPr="00DE359B">
              <w:rPr>
                <w:sz w:val="20"/>
                <w:szCs w:val="20"/>
              </w:rPr>
              <w:t>N/A</w:t>
            </w:r>
          </w:p>
        </w:tc>
      </w:tr>
      <w:tr w:rsidR="004D57E2" w:rsidRPr="00DE359B" w14:paraId="651ADFDA" w14:textId="77777777" w:rsidTr="004529C2">
        <w:tc>
          <w:tcPr>
            <w:tcW w:w="787" w:type="dxa"/>
            <w:vMerge/>
            <w:tcBorders>
              <w:left w:val="single" w:sz="18" w:space="0" w:color="auto"/>
            </w:tcBorders>
            <w:shd w:val="clear" w:color="auto" w:fill="FFF2CC" w:themeFill="accent3" w:themeFillTint="33"/>
          </w:tcPr>
          <w:p w14:paraId="4E071B35" w14:textId="77777777" w:rsidR="004D57E2" w:rsidRPr="00DE359B" w:rsidRDefault="004D57E2" w:rsidP="004D57E2"/>
        </w:tc>
        <w:tc>
          <w:tcPr>
            <w:tcW w:w="5132" w:type="dxa"/>
            <w:shd w:val="clear" w:color="auto" w:fill="FFF2CC" w:themeFill="accent3" w:themeFillTint="33"/>
          </w:tcPr>
          <w:p w14:paraId="01ABA7F5" w14:textId="77777777" w:rsidR="004D57E2" w:rsidRPr="00DE359B" w:rsidRDefault="004D57E2" w:rsidP="004D57E2">
            <w:pPr>
              <w:rPr>
                <w:sz w:val="20"/>
                <w:szCs w:val="20"/>
              </w:rPr>
            </w:pPr>
            <w:r w:rsidRPr="00DE359B">
              <w:rPr>
                <w:sz w:val="20"/>
                <w:szCs w:val="20"/>
              </w:rPr>
              <w:t>AC characteristics label present (NEC 690.54)</w:t>
            </w:r>
          </w:p>
        </w:tc>
        <w:tc>
          <w:tcPr>
            <w:tcW w:w="1221" w:type="dxa"/>
            <w:shd w:val="clear" w:color="auto" w:fill="FFF2CC" w:themeFill="accent3" w:themeFillTint="33"/>
          </w:tcPr>
          <w:p w14:paraId="31572477" w14:textId="77777777" w:rsidR="004D57E2" w:rsidRPr="00DE359B" w:rsidRDefault="004D57E2" w:rsidP="004D57E2">
            <w:pPr>
              <w:jc w:val="center"/>
              <w:rPr>
                <w:sz w:val="20"/>
                <w:szCs w:val="20"/>
              </w:rPr>
            </w:pPr>
            <w:r w:rsidRPr="00DE359B">
              <w:rPr>
                <w:sz w:val="20"/>
                <w:szCs w:val="20"/>
              </w:rPr>
              <w:t>Yes</w:t>
            </w:r>
          </w:p>
        </w:tc>
        <w:tc>
          <w:tcPr>
            <w:tcW w:w="1034" w:type="dxa"/>
            <w:gridSpan w:val="3"/>
            <w:shd w:val="clear" w:color="auto" w:fill="FFF2CC" w:themeFill="accent3" w:themeFillTint="33"/>
          </w:tcPr>
          <w:p w14:paraId="771EC77D" w14:textId="77777777" w:rsidR="004D57E2" w:rsidRPr="00DE359B" w:rsidRDefault="004D57E2" w:rsidP="004D57E2">
            <w:pPr>
              <w:jc w:val="center"/>
              <w:rPr>
                <w:sz w:val="20"/>
                <w:szCs w:val="20"/>
              </w:rPr>
            </w:pPr>
            <w:r w:rsidRPr="00DE359B">
              <w:rPr>
                <w:sz w:val="20"/>
                <w:szCs w:val="20"/>
              </w:rPr>
              <w:t>No</w:t>
            </w:r>
          </w:p>
        </w:tc>
        <w:tc>
          <w:tcPr>
            <w:tcW w:w="1176" w:type="dxa"/>
            <w:gridSpan w:val="2"/>
            <w:tcBorders>
              <w:right w:val="single" w:sz="18" w:space="0" w:color="auto"/>
            </w:tcBorders>
            <w:shd w:val="clear" w:color="auto" w:fill="FFF2CC" w:themeFill="accent3" w:themeFillTint="33"/>
          </w:tcPr>
          <w:p w14:paraId="72D80A95" w14:textId="77777777" w:rsidR="004D57E2" w:rsidRPr="00DE359B" w:rsidRDefault="004D57E2" w:rsidP="004D57E2">
            <w:pPr>
              <w:jc w:val="center"/>
              <w:rPr>
                <w:sz w:val="20"/>
                <w:szCs w:val="20"/>
              </w:rPr>
            </w:pPr>
            <w:r w:rsidRPr="00DE359B">
              <w:rPr>
                <w:sz w:val="20"/>
                <w:szCs w:val="20"/>
              </w:rPr>
              <w:t>N/A</w:t>
            </w:r>
          </w:p>
        </w:tc>
      </w:tr>
      <w:tr w:rsidR="004D57E2" w:rsidRPr="00DE359B" w14:paraId="35D83B1E" w14:textId="77777777" w:rsidTr="004529C2">
        <w:tc>
          <w:tcPr>
            <w:tcW w:w="787" w:type="dxa"/>
            <w:vMerge/>
            <w:tcBorders>
              <w:left w:val="single" w:sz="18" w:space="0" w:color="auto"/>
            </w:tcBorders>
            <w:shd w:val="clear" w:color="auto" w:fill="FFF2CC" w:themeFill="accent3" w:themeFillTint="33"/>
          </w:tcPr>
          <w:p w14:paraId="530A936C" w14:textId="77777777" w:rsidR="004D57E2" w:rsidRPr="00DE359B" w:rsidRDefault="004D57E2" w:rsidP="004D57E2"/>
        </w:tc>
        <w:tc>
          <w:tcPr>
            <w:tcW w:w="5132" w:type="dxa"/>
            <w:shd w:val="clear" w:color="auto" w:fill="FFF2CC" w:themeFill="accent3" w:themeFillTint="33"/>
          </w:tcPr>
          <w:p w14:paraId="57C67F48" w14:textId="77777777" w:rsidR="004D57E2" w:rsidRPr="00DE359B" w:rsidRDefault="004D57E2" w:rsidP="004D57E2">
            <w:pPr>
              <w:rPr>
                <w:sz w:val="20"/>
                <w:szCs w:val="20"/>
              </w:rPr>
            </w:pPr>
            <w:r w:rsidRPr="00DE359B">
              <w:rPr>
                <w:sz w:val="20"/>
                <w:szCs w:val="20"/>
              </w:rPr>
              <w:t>“Do not relocate” label present at PV breaker (NEC 705.12)(B)(3)(2).</w:t>
            </w:r>
          </w:p>
        </w:tc>
        <w:tc>
          <w:tcPr>
            <w:tcW w:w="1221" w:type="dxa"/>
            <w:shd w:val="clear" w:color="auto" w:fill="FFF2CC" w:themeFill="accent3" w:themeFillTint="33"/>
          </w:tcPr>
          <w:p w14:paraId="750DE051" w14:textId="77777777" w:rsidR="004D57E2" w:rsidRPr="00DE359B" w:rsidRDefault="004D57E2" w:rsidP="004D57E2">
            <w:pPr>
              <w:jc w:val="center"/>
              <w:rPr>
                <w:sz w:val="20"/>
                <w:szCs w:val="20"/>
              </w:rPr>
            </w:pPr>
          </w:p>
        </w:tc>
        <w:tc>
          <w:tcPr>
            <w:tcW w:w="1034" w:type="dxa"/>
            <w:gridSpan w:val="3"/>
            <w:shd w:val="clear" w:color="auto" w:fill="FFF2CC" w:themeFill="accent3" w:themeFillTint="33"/>
          </w:tcPr>
          <w:p w14:paraId="30638A99" w14:textId="77777777" w:rsidR="004D57E2" w:rsidRPr="00DE359B" w:rsidRDefault="004D57E2" w:rsidP="004D57E2">
            <w:pPr>
              <w:jc w:val="center"/>
              <w:rPr>
                <w:sz w:val="20"/>
                <w:szCs w:val="20"/>
              </w:rPr>
            </w:pPr>
          </w:p>
        </w:tc>
        <w:tc>
          <w:tcPr>
            <w:tcW w:w="1176" w:type="dxa"/>
            <w:gridSpan w:val="2"/>
            <w:tcBorders>
              <w:right w:val="single" w:sz="18" w:space="0" w:color="auto"/>
            </w:tcBorders>
            <w:shd w:val="clear" w:color="auto" w:fill="FFF2CC" w:themeFill="accent3" w:themeFillTint="33"/>
          </w:tcPr>
          <w:p w14:paraId="75C8DD21" w14:textId="77777777" w:rsidR="004D57E2" w:rsidRPr="00DE359B" w:rsidRDefault="004D57E2" w:rsidP="004D57E2">
            <w:pPr>
              <w:jc w:val="center"/>
              <w:rPr>
                <w:sz w:val="20"/>
                <w:szCs w:val="20"/>
              </w:rPr>
            </w:pPr>
          </w:p>
        </w:tc>
      </w:tr>
      <w:tr w:rsidR="004D57E2" w:rsidRPr="00DE359B" w14:paraId="6E7BCF94" w14:textId="77777777" w:rsidTr="004529C2">
        <w:tc>
          <w:tcPr>
            <w:tcW w:w="787" w:type="dxa"/>
            <w:vMerge/>
            <w:tcBorders>
              <w:left w:val="single" w:sz="18" w:space="0" w:color="auto"/>
            </w:tcBorders>
            <w:shd w:val="clear" w:color="auto" w:fill="FFF2CC" w:themeFill="accent3" w:themeFillTint="33"/>
          </w:tcPr>
          <w:p w14:paraId="4360B8C0" w14:textId="77777777" w:rsidR="004D57E2" w:rsidRPr="00DE359B" w:rsidRDefault="004D57E2" w:rsidP="004D57E2"/>
        </w:tc>
        <w:tc>
          <w:tcPr>
            <w:tcW w:w="5132" w:type="dxa"/>
            <w:shd w:val="clear" w:color="auto" w:fill="FFF2CC" w:themeFill="accent3" w:themeFillTint="33"/>
          </w:tcPr>
          <w:p w14:paraId="709C8932" w14:textId="77777777" w:rsidR="004D57E2" w:rsidRPr="00DE359B" w:rsidRDefault="004D57E2" w:rsidP="004D57E2">
            <w:pPr>
              <w:rPr>
                <w:sz w:val="20"/>
                <w:szCs w:val="20"/>
              </w:rPr>
            </w:pPr>
            <w:r w:rsidRPr="00DE359B">
              <w:rPr>
                <w:sz w:val="20"/>
                <w:szCs w:val="20"/>
              </w:rPr>
              <w:t>AC disconnect door latch secured (NEC 690.15(A))</w:t>
            </w:r>
          </w:p>
        </w:tc>
        <w:tc>
          <w:tcPr>
            <w:tcW w:w="1221" w:type="dxa"/>
            <w:shd w:val="clear" w:color="auto" w:fill="FFF2CC" w:themeFill="accent3" w:themeFillTint="33"/>
          </w:tcPr>
          <w:p w14:paraId="40482F23" w14:textId="77777777" w:rsidR="004D57E2" w:rsidRPr="00DE359B" w:rsidRDefault="004D57E2" w:rsidP="004D57E2">
            <w:pPr>
              <w:jc w:val="center"/>
              <w:rPr>
                <w:sz w:val="20"/>
                <w:szCs w:val="20"/>
              </w:rPr>
            </w:pPr>
            <w:r w:rsidRPr="00DE359B">
              <w:rPr>
                <w:sz w:val="20"/>
                <w:szCs w:val="20"/>
              </w:rPr>
              <w:t>Yes</w:t>
            </w:r>
          </w:p>
        </w:tc>
        <w:tc>
          <w:tcPr>
            <w:tcW w:w="1034" w:type="dxa"/>
            <w:gridSpan w:val="3"/>
            <w:shd w:val="clear" w:color="auto" w:fill="FFF2CC" w:themeFill="accent3" w:themeFillTint="33"/>
          </w:tcPr>
          <w:p w14:paraId="2C4521D1" w14:textId="77777777" w:rsidR="004D57E2" w:rsidRPr="00DE359B" w:rsidRDefault="004D57E2" w:rsidP="004D57E2">
            <w:pPr>
              <w:jc w:val="center"/>
              <w:rPr>
                <w:sz w:val="20"/>
                <w:szCs w:val="20"/>
              </w:rPr>
            </w:pPr>
            <w:r w:rsidRPr="00DE359B">
              <w:rPr>
                <w:sz w:val="20"/>
                <w:szCs w:val="20"/>
              </w:rPr>
              <w:t>No</w:t>
            </w:r>
          </w:p>
        </w:tc>
        <w:tc>
          <w:tcPr>
            <w:tcW w:w="1176" w:type="dxa"/>
            <w:gridSpan w:val="2"/>
            <w:tcBorders>
              <w:right w:val="single" w:sz="18" w:space="0" w:color="auto"/>
            </w:tcBorders>
            <w:shd w:val="clear" w:color="auto" w:fill="FFF2CC" w:themeFill="accent3" w:themeFillTint="33"/>
          </w:tcPr>
          <w:p w14:paraId="732F0911" w14:textId="77777777" w:rsidR="004D57E2" w:rsidRPr="00DE359B" w:rsidRDefault="004D57E2" w:rsidP="004D57E2">
            <w:pPr>
              <w:jc w:val="center"/>
              <w:rPr>
                <w:sz w:val="20"/>
                <w:szCs w:val="20"/>
              </w:rPr>
            </w:pPr>
            <w:r w:rsidRPr="00DE359B">
              <w:rPr>
                <w:sz w:val="20"/>
                <w:szCs w:val="20"/>
              </w:rPr>
              <w:t>N/A</w:t>
            </w:r>
          </w:p>
        </w:tc>
      </w:tr>
      <w:tr w:rsidR="004D57E2" w:rsidRPr="00DE359B" w14:paraId="6886413B" w14:textId="77777777" w:rsidTr="004529C2">
        <w:tc>
          <w:tcPr>
            <w:tcW w:w="787" w:type="dxa"/>
            <w:vMerge/>
            <w:tcBorders>
              <w:left w:val="single" w:sz="18" w:space="0" w:color="auto"/>
              <w:bottom w:val="single" w:sz="18" w:space="0" w:color="auto"/>
            </w:tcBorders>
            <w:shd w:val="clear" w:color="auto" w:fill="FFF2CC" w:themeFill="accent3" w:themeFillTint="33"/>
          </w:tcPr>
          <w:p w14:paraId="1ED74B17" w14:textId="77777777" w:rsidR="004D57E2" w:rsidRPr="00DE359B" w:rsidRDefault="004D57E2" w:rsidP="004D57E2"/>
        </w:tc>
        <w:tc>
          <w:tcPr>
            <w:tcW w:w="5132" w:type="dxa"/>
            <w:tcBorders>
              <w:bottom w:val="single" w:sz="18" w:space="0" w:color="auto"/>
            </w:tcBorders>
            <w:shd w:val="clear" w:color="auto" w:fill="FFF2CC" w:themeFill="accent3" w:themeFillTint="33"/>
          </w:tcPr>
          <w:p w14:paraId="4468819B" w14:textId="77777777" w:rsidR="004D57E2" w:rsidRPr="00DE359B" w:rsidRDefault="004D57E2" w:rsidP="004D57E2">
            <w:pPr>
              <w:rPr>
                <w:sz w:val="20"/>
                <w:szCs w:val="20"/>
              </w:rPr>
            </w:pPr>
            <w:r w:rsidRPr="00DE359B">
              <w:rPr>
                <w:sz w:val="20"/>
                <w:szCs w:val="20"/>
              </w:rPr>
              <w:t>Directories/labeling present on all service disconnects per NEC 230.2(E), 230.70(B), 705.10, and 690.56(B).</w:t>
            </w:r>
          </w:p>
        </w:tc>
        <w:tc>
          <w:tcPr>
            <w:tcW w:w="1221" w:type="dxa"/>
            <w:tcBorders>
              <w:bottom w:val="single" w:sz="18" w:space="0" w:color="auto"/>
            </w:tcBorders>
            <w:shd w:val="clear" w:color="auto" w:fill="FFF2CC" w:themeFill="accent3" w:themeFillTint="33"/>
          </w:tcPr>
          <w:p w14:paraId="7840DF63" w14:textId="77777777" w:rsidR="004D57E2" w:rsidRPr="00DE359B" w:rsidRDefault="004D57E2" w:rsidP="004D57E2">
            <w:pPr>
              <w:jc w:val="center"/>
              <w:rPr>
                <w:sz w:val="20"/>
                <w:szCs w:val="20"/>
              </w:rPr>
            </w:pPr>
            <w:r w:rsidRPr="00DE359B">
              <w:rPr>
                <w:sz w:val="20"/>
                <w:szCs w:val="20"/>
              </w:rPr>
              <w:t>Yes</w:t>
            </w:r>
          </w:p>
        </w:tc>
        <w:tc>
          <w:tcPr>
            <w:tcW w:w="1034" w:type="dxa"/>
            <w:gridSpan w:val="3"/>
            <w:tcBorders>
              <w:bottom w:val="single" w:sz="18" w:space="0" w:color="auto"/>
            </w:tcBorders>
            <w:shd w:val="clear" w:color="auto" w:fill="FFF2CC" w:themeFill="accent3" w:themeFillTint="33"/>
          </w:tcPr>
          <w:p w14:paraId="6BC6CF20" w14:textId="77777777" w:rsidR="004D57E2" w:rsidRPr="00DE359B" w:rsidRDefault="004D57E2" w:rsidP="004D57E2">
            <w:pPr>
              <w:jc w:val="center"/>
              <w:rPr>
                <w:sz w:val="20"/>
                <w:szCs w:val="20"/>
              </w:rPr>
            </w:pPr>
            <w:r w:rsidRPr="00DE359B">
              <w:rPr>
                <w:sz w:val="20"/>
                <w:szCs w:val="20"/>
              </w:rPr>
              <w:t>No</w:t>
            </w:r>
          </w:p>
        </w:tc>
        <w:tc>
          <w:tcPr>
            <w:tcW w:w="1176" w:type="dxa"/>
            <w:gridSpan w:val="2"/>
            <w:tcBorders>
              <w:bottom w:val="single" w:sz="18" w:space="0" w:color="auto"/>
              <w:right w:val="single" w:sz="18" w:space="0" w:color="auto"/>
            </w:tcBorders>
            <w:shd w:val="clear" w:color="auto" w:fill="FFF2CC" w:themeFill="accent3" w:themeFillTint="33"/>
          </w:tcPr>
          <w:p w14:paraId="4504E9B3" w14:textId="77777777" w:rsidR="004D57E2" w:rsidRPr="00DE359B" w:rsidRDefault="004D57E2" w:rsidP="004D57E2">
            <w:pPr>
              <w:jc w:val="center"/>
              <w:rPr>
                <w:sz w:val="20"/>
                <w:szCs w:val="20"/>
              </w:rPr>
            </w:pPr>
            <w:r w:rsidRPr="00DE359B">
              <w:rPr>
                <w:sz w:val="20"/>
                <w:szCs w:val="20"/>
              </w:rPr>
              <w:t>N/A</w:t>
            </w:r>
          </w:p>
        </w:tc>
      </w:tr>
    </w:tbl>
    <w:p w14:paraId="01816009" w14:textId="7C495F6D" w:rsidR="00D700DF" w:rsidRPr="004529C2" w:rsidRDefault="00D700DF" w:rsidP="004529C2">
      <w:pPr>
        <w:rPr>
          <w:color w:val="5B9BD5" w:themeColor="accent1"/>
        </w:rPr>
      </w:pPr>
      <w:bookmarkStart w:id="244" w:name="_Toc138933998"/>
      <w:bookmarkStart w:id="245" w:name="_Toc139001252"/>
      <w:bookmarkStart w:id="246" w:name="_Toc139614021"/>
      <w:r w:rsidRPr="004529C2">
        <w:rPr>
          <w:color w:val="5B9BD5" w:themeColor="accent1"/>
        </w:rPr>
        <w:lastRenderedPageBreak/>
        <w:t>Photos Required (Multiple photos may be needed)</w:t>
      </w:r>
      <w:bookmarkEnd w:id="244"/>
      <w:bookmarkEnd w:id="245"/>
      <w:bookmarkEnd w:id="246"/>
    </w:p>
    <w:tbl>
      <w:tblPr>
        <w:tblStyle w:val="TableGrid"/>
        <w:tblW w:w="9576" w:type="dxa"/>
        <w:jc w:val="center"/>
        <w:tblLook w:val="04A0" w:firstRow="1" w:lastRow="0" w:firstColumn="1" w:lastColumn="0" w:noHBand="0" w:noVBand="1"/>
      </w:tblPr>
      <w:tblGrid>
        <w:gridCol w:w="9576"/>
      </w:tblGrid>
      <w:tr w:rsidR="00D700DF" w:rsidRPr="00DE359B" w14:paraId="568EB7EC" w14:textId="77777777" w:rsidTr="00370D10">
        <w:trPr>
          <w:jc w:val="center"/>
        </w:trPr>
        <w:tc>
          <w:tcPr>
            <w:tcW w:w="9576" w:type="dxa"/>
            <w:tcBorders>
              <w:top w:val="single" w:sz="12" w:space="0" w:color="auto"/>
              <w:left w:val="single" w:sz="12" w:space="0" w:color="auto"/>
              <w:right w:val="single" w:sz="12" w:space="0" w:color="auto"/>
            </w:tcBorders>
            <w:shd w:val="clear" w:color="auto" w:fill="8496B0" w:themeFill="text2" w:themeFillTint="99"/>
          </w:tcPr>
          <w:p w14:paraId="5B4DE673" w14:textId="77777777" w:rsidR="00D700DF" w:rsidRPr="00DE359B" w:rsidRDefault="00D700DF" w:rsidP="00370D10">
            <w:pPr>
              <w:keepNext/>
              <w:rPr>
                <w:b/>
                <w:color w:val="FFFFFF" w:themeColor="background1"/>
                <w:u w:val="single"/>
              </w:rPr>
            </w:pPr>
            <w:r w:rsidRPr="00DE359B">
              <w:rPr>
                <w:b/>
                <w:color w:val="FFFFFF" w:themeColor="background1"/>
                <w:u w:val="single"/>
              </w:rPr>
              <w:t>Module Nameplate Photo</w:t>
            </w:r>
          </w:p>
        </w:tc>
      </w:tr>
      <w:tr w:rsidR="00D700DF" w:rsidRPr="00DE359B" w14:paraId="1FE20DE9" w14:textId="77777777" w:rsidTr="00370D10">
        <w:trPr>
          <w:jc w:val="center"/>
        </w:trPr>
        <w:tc>
          <w:tcPr>
            <w:tcW w:w="9576" w:type="dxa"/>
            <w:tcBorders>
              <w:top w:val="single" w:sz="12" w:space="0" w:color="auto"/>
              <w:left w:val="single" w:sz="12" w:space="0" w:color="auto"/>
              <w:right w:val="single" w:sz="12" w:space="0" w:color="auto"/>
            </w:tcBorders>
            <w:shd w:val="clear" w:color="auto" w:fill="auto"/>
          </w:tcPr>
          <w:p w14:paraId="3C32BE7D" w14:textId="77777777" w:rsidR="00D700DF" w:rsidRPr="00DE359B" w:rsidRDefault="00D700DF" w:rsidP="00370D10">
            <w:pPr>
              <w:keepNext/>
              <w:rPr>
                <w:b/>
                <w:color w:val="FFFFFF" w:themeColor="background1"/>
                <w:u w:val="single"/>
              </w:rPr>
            </w:pPr>
            <w:r w:rsidRPr="00DE359B">
              <w:rPr>
                <w:b/>
                <w:color w:val="FFFFFF" w:themeColor="background1"/>
                <w:u w:val="single"/>
              </w:rPr>
              <w:t xml:space="preserve"> </w:t>
            </w:r>
            <w:r w:rsidRPr="00DE359B">
              <w:rPr>
                <w:noProof/>
              </w:rPr>
              <w:t>Insert Photo(s) Here</w:t>
            </w:r>
          </w:p>
          <w:p w14:paraId="01C28E84" w14:textId="77777777" w:rsidR="00D700DF" w:rsidRPr="00DE359B" w:rsidRDefault="00D700DF" w:rsidP="00370D10">
            <w:pPr>
              <w:keepNext/>
              <w:rPr>
                <w:b/>
                <w:color w:val="FFFFFF" w:themeColor="background1"/>
                <w:u w:val="single"/>
              </w:rPr>
            </w:pPr>
            <w:r w:rsidRPr="00DE359B">
              <w:t>Notes:</w:t>
            </w:r>
          </w:p>
        </w:tc>
      </w:tr>
      <w:tr w:rsidR="00D700DF" w:rsidRPr="00DE359B" w14:paraId="2D571862" w14:textId="77777777" w:rsidTr="00370D10">
        <w:trPr>
          <w:jc w:val="center"/>
        </w:trPr>
        <w:tc>
          <w:tcPr>
            <w:tcW w:w="9576" w:type="dxa"/>
            <w:tcBorders>
              <w:top w:val="single" w:sz="12" w:space="0" w:color="auto"/>
              <w:left w:val="single" w:sz="12" w:space="0" w:color="auto"/>
              <w:right w:val="single" w:sz="12" w:space="0" w:color="auto"/>
            </w:tcBorders>
            <w:shd w:val="clear" w:color="auto" w:fill="8496B0" w:themeFill="text2" w:themeFillTint="99"/>
          </w:tcPr>
          <w:p w14:paraId="3E3C60B7" w14:textId="77777777" w:rsidR="00D700DF" w:rsidRPr="00DE359B" w:rsidRDefault="00D700DF" w:rsidP="00370D10">
            <w:pPr>
              <w:keepNext/>
              <w:rPr>
                <w:b/>
                <w:color w:val="FFFFFF" w:themeColor="background1"/>
                <w:u w:val="single"/>
              </w:rPr>
            </w:pPr>
            <w:r w:rsidRPr="00DE359B">
              <w:rPr>
                <w:b/>
                <w:color w:val="FFFFFF" w:themeColor="background1"/>
                <w:u w:val="single"/>
              </w:rPr>
              <w:t>Module Close-up Connector Mating/Compatibility Photo</w:t>
            </w:r>
          </w:p>
        </w:tc>
      </w:tr>
      <w:tr w:rsidR="00D700DF" w:rsidRPr="00DE359B" w14:paraId="56F4C57D" w14:textId="77777777" w:rsidTr="00370D10">
        <w:trPr>
          <w:jc w:val="center"/>
        </w:trPr>
        <w:tc>
          <w:tcPr>
            <w:tcW w:w="9576" w:type="dxa"/>
            <w:tcBorders>
              <w:top w:val="single" w:sz="12" w:space="0" w:color="auto"/>
              <w:left w:val="single" w:sz="12" w:space="0" w:color="auto"/>
              <w:right w:val="single" w:sz="12" w:space="0" w:color="auto"/>
            </w:tcBorders>
            <w:shd w:val="clear" w:color="auto" w:fill="auto"/>
          </w:tcPr>
          <w:p w14:paraId="014F4185" w14:textId="77777777" w:rsidR="00D700DF" w:rsidRPr="00DE359B" w:rsidRDefault="00D700DF" w:rsidP="00370D10">
            <w:pPr>
              <w:keepNext/>
              <w:rPr>
                <w:b/>
                <w:color w:val="FFFFFF" w:themeColor="background1"/>
                <w:u w:val="single"/>
              </w:rPr>
            </w:pPr>
            <w:r w:rsidRPr="00DE359B">
              <w:rPr>
                <w:b/>
                <w:color w:val="FFFFFF" w:themeColor="background1"/>
                <w:u w:val="single"/>
              </w:rPr>
              <w:t xml:space="preserve"> </w:t>
            </w:r>
            <w:r w:rsidRPr="00DE359B">
              <w:rPr>
                <w:noProof/>
              </w:rPr>
              <w:t>Insert Photo(s) Here</w:t>
            </w:r>
          </w:p>
          <w:p w14:paraId="58913D98" w14:textId="77777777" w:rsidR="00D700DF" w:rsidRPr="00DE359B" w:rsidRDefault="00D700DF" w:rsidP="00370D10">
            <w:pPr>
              <w:keepNext/>
              <w:rPr>
                <w:b/>
                <w:color w:val="FFFFFF" w:themeColor="background1"/>
                <w:u w:val="single"/>
              </w:rPr>
            </w:pPr>
            <w:r w:rsidRPr="00DE359B">
              <w:t>Notes:</w:t>
            </w:r>
          </w:p>
        </w:tc>
      </w:tr>
      <w:tr w:rsidR="00D700DF" w:rsidRPr="00DE359B" w14:paraId="241412CC" w14:textId="77777777" w:rsidTr="00370D10">
        <w:trPr>
          <w:jc w:val="center"/>
        </w:trPr>
        <w:tc>
          <w:tcPr>
            <w:tcW w:w="9576" w:type="dxa"/>
            <w:tcBorders>
              <w:top w:val="single" w:sz="12" w:space="0" w:color="auto"/>
              <w:left w:val="single" w:sz="12" w:space="0" w:color="auto"/>
              <w:right w:val="single" w:sz="12" w:space="0" w:color="auto"/>
            </w:tcBorders>
            <w:shd w:val="clear" w:color="auto" w:fill="8496B0" w:themeFill="text2" w:themeFillTint="99"/>
          </w:tcPr>
          <w:p w14:paraId="0749267A" w14:textId="77777777" w:rsidR="00D700DF" w:rsidRPr="00DE359B" w:rsidRDefault="00D700DF" w:rsidP="00370D10">
            <w:pPr>
              <w:keepNext/>
              <w:rPr>
                <w:color w:val="FFFFFF" w:themeColor="background1"/>
              </w:rPr>
            </w:pPr>
            <w:r w:rsidRPr="00DE359B">
              <w:rPr>
                <w:b/>
                <w:color w:val="FFFFFF" w:themeColor="background1"/>
                <w:u w:val="single"/>
              </w:rPr>
              <w:t>Full Array Image(s)</w:t>
            </w:r>
            <w:r w:rsidRPr="00DE359B">
              <w:rPr>
                <w:color w:val="FFFFFF" w:themeColor="background1"/>
              </w:rPr>
              <w:t xml:space="preserve"> </w:t>
            </w:r>
          </w:p>
          <w:p w14:paraId="1C55D689" w14:textId="77777777" w:rsidR="00D700DF" w:rsidRPr="00DE359B" w:rsidRDefault="00D700DF" w:rsidP="00370D10">
            <w:pPr>
              <w:keepNext/>
            </w:pPr>
            <w:r w:rsidRPr="00DE359B">
              <w:rPr>
                <w:b/>
                <w:color w:val="FFFFFF" w:themeColor="background1"/>
              </w:rPr>
              <w:t>Multiple photos</w:t>
            </w:r>
            <w:r w:rsidRPr="00DE359B">
              <w:rPr>
                <w:color w:val="FFFFFF" w:themeColor="background1"/>
              </w:rPr>
              <w:t xml:space="preserve"> may be needed to include all modules for verifying system capacity</w:t>
            </w:r>
          </w:p>
        </w:tc>
      </w:tr>
      <w:tr w:rsidR="00D700DF" w:rsidRPr="00DE359B" w14:paraId="6CDE26F9" w14:textId="77777777" w:rsidTr="00370D10">
        <w:trPr>
          <w:jc w:val="center"/>
        </w:trPr>
        <w:tc>
          <w:tcPr>
            <w:tcW w:w="9576" w:type="dxa"/>
            <w:tcBorders>
              <w:left w:val="single" w:sz="12" w:space="0" w:color="auto"/>
              <w:bottom w:val="single" w:sz="12" w:space="0" w:color="auto"/>
              <w:right w:val="single" w:sz="12" w:space="0" w:color="auto"/>
            </w:tcBorders>
          </w:tcPr>
          <w:p w14:paraId="3121EB76" w14:textId="77777777" w:rsidR="00D700DF" w:rsidRPr="00DE359B" w:rsidRDefault="00D700DF" w:rsidP="00370D10">
            <w:r w:rsidRPr="00DE359B">
              <w:t xml:space="preserve"> </w:t>
            </w:r>
            <w:r w:rsidRPr="00DE359B">
              <w:rPr>
                <w:noProof/>
              </w:rPr>
              <w:t>Insert Photo(s) Here</w:t>
            </w:r>
          </w:p>
          <w:p w14:paraId="7D52CF0D" w14:textId="77777777" w:rsidR="00D700DF" w:rsidRPr="00DE359B" w:rsidRDefault="00D700DF" w:rsidP="00370D10">
            <w:pPr>
              <w:keepLines/>
            </w:pPr>
            <w:r w:rsidRPr="00DE359B">
              <w:t>Notes:</w:t>
            </w:r>
          </w:p>
        </w:tc>
      </w:tr>
      <w:tr w:rsidR="00D700DF" w:rsidRPr="00DE359B" w14:paraId="7EF1CDD3" w14:textId="77777777" w:rsidTr="00370D10">
        <w:trPr>
          <w:jc w:val="center"/>
        </w:trPr>
        <w:tc>
          <w:tcPr>
            <w:tcW w:w="9576" w:type="dxa"/>
            <w:tcBorders>
              <w:left w:val="single" w:sz="12" w:space="0" w:color="auto"/>
              <w:bottom w:val="single" w:sz="12" w:space="0" w:color="auto"/>
              <w:right w:val="single" w:sz="12" w:space="0" w:color="auto"/>
            </w:tcBorders>
            <w:shd w:val="clear" w:color="auto" w:fill="8496B0" w:themeFill="text2" w:themeFillTint="99"/>
          </w:tcPr>
          <w:p w14:paraId="218A0509" w14:textId="77777777" w:rsidR="00D700DF" w:rsidRPr="00DE359B" w:rsidRDefault="00D700DF" w:rsidP="00370D10">
            <w:pPr>
              <w:keepNext/>
              <w:rPr>
                <w:b/>
                <w:color w:val="FFFFFF" w:themeColor="background1"/>
                <w:u w:val="single"/>
              </w:rPr>
            </w:pPr>
            <w:r w:rsidRPr="00DE359B">
              <w:rPr>
                <w:b/>
                <w:color w:val="FFFFFF" w:themeColor="background1"/>
                <w:u w:val="single"/>
              </w:rPr>
              <w:t>Horizon Profile Photos</w:t>
            </w:r>
          </w:p>
          <w:p w14:paraId="46EFF75F" w14:textId="77777777" w:rsidR="00D700DF" w:rsidRPr="00DE359B" w:rsidRDefault="00D700DF" w:rsidP="00370D10">
            <w:pPr>
              <w:keepNext/>
              <w:rPr>
                <w:noProof/>
                <w:color w:val="FFFFFF" w:themeColor="background1"/>
              </w:rPr>
            </w:pPr>
            <w:r w:rsidRPr="00DE359B">
              <w:rPr>
                <w:noProof/>
                <w:color w:val="FFFFFF" w:themeColor="background1"/>
              </w:rPr>
              <w:t xml:space="preserve">From a single point near the middle of the either the bottom or top row of each array, start by pointing the camera to the left side of the array. Include a little of the array’s left edge, then take successive overlaping photos rotating to the right side of the array typically 4 or 5 photos per array. If more than one array, take another set if the array faces another direction not seen in the previous set. Identify the associated cardinal direction per set. (i.e. E, ESE, SE, SSE, S, SSW, SW, WSW, W, etc) </w:t>
            </w:r>
          </w:p>
        </w:tc>
      </w:tr>
      <w:tr w:rsidR="00D700DF" w:rsidRPr="00DE359B" w14:paraId="66A2C8B2" w14:textId="77777777" w:rsidTr="00370D10">
        <w:trPr>
          <w:jc w:val="center"/>
        </w:trPr>
        <w:tc>
          <w:tcPr>
            <w:tcW w:w="9576" w:type="dxa"/>
            <w:tcBorders>
              <w:left w:val="single" w:sz="12" w:space="0" w:color="auto"/>
              <w:bottom w:val="single" w:sz="12" w:space="0" w:color="auto"/>
              <w:right w:val="single" w:sz="12" w:space="0" w:color="auto"/>
            </w:tcBorders>
          </w:tcPr>
          <w:p w14:paraId="1D722173" w14:textId="77777777" w:rsidR="00D700DF" w:rsidRPr="00DE359B" w:rsidRDefault="00D700DF" w:rsidP="00370D10">
            <w:r w:rsidRPr="00DE359B">
              <w:t xml:space="preserve"> </w:t>
            </w:r>
            <w:r w:rsidRPr="00DE359B">
              <w:rPr>
                <w:noProof/>
              </w:rPr>
              <w:t>Insert Photo(s) Here</w:t>
            </w:r>
          </w:p>
          <w:p w14:paraId="3E79EDC1" w14:textId="77777777" w:rsidR="00D700DF" w:rsidRPr="00DE359B" w:rsidRDefault="00D700DF" w:rsidP="00370D10">
            <w:pPr>
              <w:rPr>
                <w:noProof/>
              </w:rPr>
            </w:pPr>
            <w:r w:rsidRPr="00DE359B">
              <w:t>Notes:</w:t>
            </w:r>
          </w:p>
        </w:tc>
      </w:tr>
      <w:tr w:rsidR="00D700DF" w:rsidRPr="00DE359B" w14:paraId="751D2A24" w14:textId="77777777" w:rsidTr="00370D10">
        <w:trPr>
          <w:jc w:val="center"/>
        </w:trPr>
        <w:tc>
          <w:tcPr>
            <w:tcW w:w="9576" w:type="dxa"/>
            <w:tcBorders>
              <w:top w:val="single" w:sz="12" w:space="0" w:color="auto"/>
              <w:left w:val="single" w:sz="12" w:space="0" w:color="auto"/>
              <w:right w:val="single" w:sz="12" w:space="0" w:color="auto"/>
            </w:tcBorders>
            <w:shd w:val="clear" w:color="auto" w:fill="8496B0" w:themeFill="text2" w:themeFillTint="99"/>
          </w:tcPr>
          <w:p w14:paraId="0DFA4EBA" w14:textId="77777777" w:rsidR="00D700DF" w:rsidRPr="00DE359B" w:rsidRDefault="00D700DF" w:rsidP="00370D10">
            <w:pPr>
              <w:keepNext/>
              <w:rPr>
                <w:color w:val="FFFFFF" w:themeColor="background1"/>
              </w:rPr>
            </w:pPr>
            <w:r w:rsidRPr="00DE359B">
              <w:rPr>
                <w:b/>
                <w:color w:val="FFFFFF" w:themeColor="background1"/>
                <w:u w:val="single"/>
              </w:rPr>
              <w:t>Array Mounting/Flashing Detail</w:t>
            </w:r>
            <w:r w:rsidRPr="00DE359B">
              <w:rPr>
                <w:color w:val="FFFFFF" w:themeColor="background1"/>
              </w:rPr>
              <w:t xml:space="preserve"> </w:t>
            </w:r>
          </w:p>
          <w:p w14:paraId="56AAE4ED" w14:textId="77777777" w:rsidR="00D700DF" w:rsidRPr="00DE359B" w:rsidRDefault="00D700DF" w:rsidP="00370D10">
            <w:pPr>
              <w:keepNext/>
            </w:pPr>
            <w:r w:rsidRPr="00DE359B">
              <w:rPr>
                <w:color w:val="FFFFFF" w:themeColor="background1"/>
              </w:rPr>
              <w:t>Close shot of mounting bracket connection to roof and associated use of flashing/sealant</w:t>
            </w:r>
          </w:p>
        </w:tc>
      </w:tr>
      <w:tr w:rsidR="00D700DF" w:rsidRPr="00DE359B" w14:paraId="0097E005" w14:textId="77777777" w:rsidTr="00370D10">
        <w:trPr>
          <w:jc w:val="center"/>
        </w:trPr>
        <w:tc>
          <w:tcPr>
            <w:tcW w:w="9576" w:type="dxa"/>
            <w:tcBorders>
              <w:left w:val="single" w:sz="12" w:space="0" w:color="auto"/>
              <w:bottom w:val="single" w:sz="12" w:space="0" w:color="auto"/>
              <w:right w:val="single" w:sz="12" w:space="0" w:color="auto"/>
            </w:tcBorders>
          </w:tcPr>
          <w:p w14:paraId="7AE6A34E" w14:textId="77777777" w:rsidR="00D700DF" w:rsidRPr="00DE359B" w:rsidRDefault="00D700DF" w:rsidP="00370D10">
            <w:r w:rsidRPr="00DE359B">
              <w:t xml:space="preserve"> </w:t>
            </w:r>
            <w:r w:rsidRPr="00DE359B">
              <w:rPr>
                <w:noProof/>
              </w:rPr>
              <w:t>Insert Photo(s) Here</w:t>
            </w:r>
          </w:p>
          <w:p w14:paraId="7D13EDD4" w14:textId="77777777" w:rsidR="00D700DF" w:rsidRPr="00DE359B" w:rsidRDefault="00D700DF" w:rsidP="00370D10">
            <w:r w:rsidRPr="00DE359B">
              <w:t>Notes:</w:t>
            </w:r>
          </w:p>
        </w:tc>
      </w:tr>
      <w:tr w:rsidR="00D700DF" w:rsidRPr="00DE359B" w14:paraId="04564CEB" w14:textId="77777777" w:rsidTr="00370D10">
        <w:trPr>
          <w:jc w:val="center"/>
        </w:trPr>
        <w:tc>
          <w:tcPr>
            <w:tcW w:w="9576" w:type="dxa"/>
            <w:tcBorders>
              <w:top w:val="single" w:sz="12" w:space="0" w:color="auto"/>
              <w:left w:val="single" w:sz="12" w:space="0" w:color="auto"/>
              <w:right w:val="single" w:sz="12" w:space="0" w:color="auto"/>
            </w:tcBorders>
            <w:shd w:val="clear" w:color="auto" w:fill="8496B0" w:themeFill="text2" w:themeFillTint="99"/>
          </w:tcPr>
          <w:p w14:paraId="5D79D8FC" w14:textId="77777777" w:rsidR="00D700DF" w:rsidRPr="00DE359B" w:rsidRDefault="00D700DF" w:rsidP="00370D10">
            <w:pPr>
              <w:keepNext/>
              <w:rPr>
                <w:b/>
                <w:color w:val="FFFFFF" w:themeColor="background1"/>
              </w:rPr>
            </w:pPr>
            <w:r w:rsidRPr="00DE359B">
              <w:rPr>
                <w:b/>
                <w:color w:val="FFFFFF" w:themeColor="background1"/>
                <w:u w:val="single"/>
              </w:rPr>
              <w:t>Under-Array Wire Management</w:t>
            </w:r>
            <w:r w:rsidRPr="00DE359B">
              <w:rPr>
                <w:b/>
                <w:color w:val="FFFFFF" w:themeColor="background1"/>
              </w:rPr>
              <w:t xml:space="preserve">  </w:t>
            </w:r>
          </w:p>
          <w:p w14:paraId="26862C18" w14:textId="77777777" w:rsidR="00D700DF" w:rsidRPr="00DE359B" w:rsidRDefault="00D700DF" w:rsidP="00370D10">
            <w:pPr>
              <w:keepNext/>
              <w:rPr>
                <w:b/>
              </w:rPr>
            </w:pPr>
            <w:r w:rsidRPr="00DE359B">
              <w:rPr>
                <w:b/>
                <w:color w:val="FFFFFF" w:themeColor="background1"/>
              </w:rPr>
              <w:t xml:space="preserve">Close up </w:t>
            </w:r>
            <w:r w:rsidRPr="00DE359B">
              <w:rPr>
                <w:color w:val="FFFFFF" w:themeColor="background1"/>
              </w:rPr>
              <w:t>photo showing the wire management under each array. Multiple photos may be necessary</w:t>
            </w:r>
          </w:p>
        </w:tc>
      </w:tr>
      <w:tr w:rsidR="00D700DF" w:rsidRPr="00DE359B" w14:paraId="7D417159" w14:textId="77777777" w:rsidTr="00370D10">
        <w:trPr>
          <w:trHeight w:val="758"/>
          <w:jc w:val="center"/>
        </w:trPr>
        <w:tc>
          <w:tcPr>
            <w:tcW w:w="9576" w:type="dxa"/>
            <w:tcBorders>
              <w:left w:val="single" w:sz="12" w:space="0" w:color="auto"/>
              <w:bottom w:val="single" w:sz="12" w:space="0" w:color="auto"/>
              <w:right w:val="single" w:sz="12" w:space="0" w:color="auto"/>
            </w:tcBorders>
          </w:tcPr>
          <w:p w14:paraId="7DD18FAF" w14:textId="77777777" w:rsidR="00D700DF" w:rsidRPr="00DE359B" w:rsidRDefault="00D700DF" w:rsidP="00370D10">
            <w:r w:rsidRPr="00DE359B">
              <w:t xml:space="preserve"> </w:t>
            </w:r>
            <w:r w:rsidRPr="00DE359B">
              <w:rPr>
                <w:noProof/>
              </w:rPr>
              <w:t>Insert Photo(s) Here</w:t>
            </w:r>
          </w:p>
          <w:p w14:paraId="6B82353E" w14:textId="77777777" w:rsidR="00D700DF" w:rsidRPr="00DE359B" w:rsidRDefault="00D700DF" w:rsidP="00370D10">
            <w:r w:rsidRPr="00DE359B">
              <w:t>Notes:</w:t>
            </w:r>
          </w:p>
        </w:tc>
      </w:tr>
      <w:tr w:rsidR="00D700DF" w:rsidRPr="00DE359B" w14:paraId="4547489F" w14:textId="77777777" w:rsidTr="00370D10">
        <w:trPr>
          <w:jc w:val="center"/>
        </w:trPr>
        <w:tc>
          <w:tcPr>
            <w:tcW w:w="9576" w:type="dxa"/>
            <w:tcBorders>
              <w:top w:val="single" w:sz="12" w:space="0" w:color="auto"/>
              <w:left w:val="single" w:sz="12" w:space="0" w:color="auto"/>
              <w:right w:val="single" w:sz="12" w:space="0" w:color="auto"/>
            </w:tcBorders>
            <w:shd w:val="clear" w:color="auto" w:fill="8496B0" w:themeFill="text2" w:themeFillTint="99"/>
          </w:tcPr>
          <w:p w14:paraId="52A65DD7" w14:textId="77777777" w:rsidR="00D700DF" w:rsidRPr="00DE359B" w:rsidRDefault="00D700DF" w:rsidP="00370D10">
            <w:pPr>
              <w:keepNext/>
              <w:rPr>
                <w:b/>
                <w:color w:val="FFFFFF" w:themeColor="background1"/>
                <w:u w:val="single"/>
              </w:rPr>
            </w:pPr>
            <w:r w:rsidRPr="00DE359B">
              <w:rPr>
                <w:b/>
                <w:color w:val="FFFFFF" w:themeColor="background1"/>
                <w:u w:val="single"/>
              </w:rPr>
              <w:t>Module Clamping and Grounding</w:t>
            </w:r>
          </w:p>
          <w:p w14:paraId="536ADA58" w14:textId="77777777" w:rsidR="00D700DF" w:rsidRPr="00DE359B" w:rsidRDefault="00D700DF" w:rsidP="00370D10">
            <w:pPr>
              <w:keepNext/>
            </w:pPr>
            <w:r w:rsidRPr="00DE359B">
              <w:rPr>
                <w:color w:val="FFFFFF" w:themeColor="background1"/>
              </w:rPr>
              <w:t>Show typical grounding hardware installation, including ground rails, ground lugs, module clamping, and rail splices, if applicable</w:t>
            </w:r>
          </w:p>
        </w:tc>
      </w:tr>
      <w:tr w:rsidR="00D700DF" w:rsidRPr="00DE359B" w14:paraId="0AE1B152" w14:textId="77777777" w:rsidTr="00370D10">
        <w:trPr>
          <w:jc w:val="center"/>
        </w:trPr>
        <w:tc>
          <w:tcPr>
            <w:tcW w:w="9576" w:type="dxa"/>
            <w:tcBorders>
              <w:left w:val="single" w:sz="12" w:space="0" w:color="auto"/>
              <w:bottom w:val="single" w:sz="12" w:space="0" w:color="auto"/>
              <w:right w:val="single" w:sz="12" w:space="0" w:color="auto"/>
            </w:tcBorders>
          </w:tcPr>
          <w:p w14:paraId="5AB9CFC1" w14:textId="77777777" w:rsidR="00D700DF" w:rsidRPr="00DE359B" w:rsidRDefault="00D700DF" w:rsidP="00370D10">
            <w:r w:rsidRPr="00DE359B">
              <w:t xml:space="preserve"> </w:t>
            </w:r>
            <w:r w:rsidRPr="00DE359B">
              <w:rPr>
                <w:noProof/>
              </w:rPr>
              <w:t>Insert Photo(s) Here</w:t>
            </w:r>
          </w:p>
          <w:p w14:paraId="256410B5" w14:textId="77777777" w:rsidR="00D700DF" w:rsidRPr="00DE359B" w:rsidRDefault="00D700DF" w:rsidP="00370D10">
            <w:r w:rsidRPr="00DE359B">
              <w:t>Notes:</w:t>
            </w:r>
          </w:p>
        </w:tc>
      </w:tr>
      <w:tr w:rsidR="00D700DF" w:rsidRPr="00DE359B" w14:paraId="623B08A4" w14:textId="77777777" w:rsidTr="00370D10">
        <w:trPr>
          <w:jc w:val="center"/>
        </w:trPr>
        <w:tc>
          <w:tcPr>
            <w:tcW w:w="9576" w:type="dxa"/>
            <w:tcBorders>
              <w:top w:val="single" w:sz="12" w:space="0" w:color="auto"/>
              <w:left w:val="single" w:sz="12" w:space="0" w:color="auto"/>
              <w:right w:val="single" w:sz="12" w:space="0" w:color="auto"/>
            </w:tcBorders>
            <w:shd w:val="clear" w:color="auto" w:fill="8496B0" w:themeFill="text2" w:themeFillTint="99"/>
          </w:tcPr>
          <w:p w14:paraId="0F5C47CC" w14:textId="77777777" w:rsidR="00D700DF" w:rsidRPr="00DE359B" w:rsidRDefault="00D700DF" w:rsidP="00370D10">
            <w:pPr>
              <w:keepNext/>
            </w:pPr>
            <w:r w:rsidRPr="00DE359B">
              <w:rPr>
                <w:b/>
                <w:color w:val="FFFFFF" w:themeColor="background1"/>
                <w:u w:val="single"/>
              </w:rPr>
              <w:t>Microinverter Nameplate Photo</w:t>
            </w:r>
          </w:p>
        </w:tc>
      </w:tr>
      <w:tr w:rsidR="00D700DF" w:rsidRPr="00DE359B" w14:paraId="3C52890A" w14:textId="77777777" w:rsidTr="00370D10">
        <w:trPr>
          <w:jc w:val="center"/>
        </w:trPr>
        <w:tc>
          <w:tcPr>
            <w:tcW w:w="9576" w:type="dxa"/>
            <w:tcBorders>
              <w:left w:val="single" w:sz="12" w:space="0" w:color="auto"/>
              <w:bottom w:val="single" w:sz="12" w:space="0" w:color="auto"/>
              <w:right w:val="single" w:sz="12" w:space="0" w:color="auto"/>
            </w:tcBorders>
          </w:tcPr>
          <w:p w14:paraId="0DC769E0" w14:textId="77777777" w:rsidR="00D700DF" w:rsidRPr="00DE359B" w:rsidRDefault="00D700DF" w:rsidP="00370D10">
            <w:pPr>
              <w:keepNext/>
            </w:pPr>
            <w:r w:rsidRPr="00DE359B">
              <w:rPr>
                <w:noProof/>
              </w:rPr>
              <w:t xml:space="preserve"> Insert Photo(s) Here</w:t>
            </w:r>
          </w:p>
          <w:p w14:paraId="3635783D" w14:textId="77777777" w:rsidR="00D700DF" w:rsidRPr="00DE359B" w:rsidRDefault="00D700DF" w:rsidP="00370D10">
            <w:r w:rsidRPr="00DE359B">
              <w:t>Notes:</w:t>
            </w:r>
          </w:p>
        </w:tc>
      </w:tr>
      <w:tr w:rsidR="00D700DF" w:rsidRPr="00DE359B" w14:paraId="7067F685" w14:textId="77777777" w:rsidTr="00370D10">
        <w:trPr>
          <w:jc w:val="center"/>
        </w:trPr>
        <w:tc>
          <w:tcPr>
            <w:tcW w:w="9576" w:type="dxa"/>
            <w:tcBorders>
              <w:left w:val="single" w:sz="12" w:space="0" w:color="auto"/>
              <w:bottom w:val="single" w:sz="12" w:space="0" w:color="auto"/>
              <w:right w:val="single" w:sz="12" w:space="0" w:color="auto"/>
            </w:tcBorders>
            <w:shd w:val="clear" w:color="auto" w:fill="8496B0" w:themeFill="text2" w:themeFillTint="99"/>
          </w:tcPr>
          <w:p w14:paraId="4560060C" w14:textId="77777777" w:rsidR="00D700DF" w:rsidRPr="00DE359B" w:rsidRDefault="00D700DF" w:rsidP="00370D10">
            <w:pPr>
              <w:keepNext/>
              <w:rPr>
                <w:b/>
                <w:color w:val="FFFFFF" w:themeColor="background1"/>
              </w:rPr>
            </w:pPr>
            <w:r w:rsidRPr="00DE359B">
              <w:rPr>
                <w:b/>
                <w:color w:val="FFFFFF" w:themeColor="background1"/>
                <w:u w:val="single"/>
              </w:rPr>
              <w:t>Microinverter Mounting</w:t>
            </w:r>
          </w:p>
          <w:p w14:paraId="0FD4C3CB" w14:textId="77777777" w:rsidR="00D700DF" w:rsidRPr="00DE359B" w:rsidRDefault="00D700DF" w:rsidP="00370D10">
            <w:pPr>
              <w:keepNext/>
              <w:rPr>
                <w:noProof/>
              </w:rPr>
            </w:pPr>
            <w:r w:rsidRPr="00DE359B">
              <w:rPr>
                <w:color w:val="FFFFFF" w:themeColor="background1"/>
              </w:rPr>
              <w:t>Show mounting method and mounting/grounding hardware</w:t>
            </w:r>
          </w:p>
        </w:tc>
      </w:tr>
      <w:tr w:rsidR="00D700DF" w:rsidRPr="00DE359B" w14:paraId="6AC39343" w14:textId="77777777" w:rsidTr="00370D10">
        <w:trPr>
          <w:jc w:val="center"/>
        </w:trPr>
        <w:tc>
          <w:tcPr>
            <w:tcW w:w="9576" w:type="dxa"/>
            <w:tcBorders>
              <w:left w:val="single" w:sz="12" w:space="0" w:color="auto"/>
              <w:bottom w:val="single" w:sz="12" w:space="0" w:color="auto"/>
              <w:right w:val="single" w:sz="12" w:space="0" w:color="auto"/>
            </w:tcBorders>
          </w:tcPr>
          <w:p w14:paraId="5F6939DC" w14:textId="77777777" w:rsidR="00D700DF" w:rsidRPr="00DE359B" w:rsidRDefault="00D700DF" w:rsidP="00370D10">
            <w:r w:rsidRPr="00DE359B">
              <w:rPr>
                <w:noProof/>
              </w:rPr>
              <w:t>Insert Photo(s) Here</w:t>
            </w:r>
            <w:r w:rsidRPr="00DE359B">
              <w:t xml:space="preserve">, </w:t>
            </w:r>
          </w:p>
          <w:p w14:paraId="62DD9C57" w14:textId="77777777" w:rsidR="00D700DF" w:rsidRPr="00DE359B" w:rsidRDefault="00D700DF" w:rsidP="00370D10">
            <w:pPr>
              <w:keepNext/>
              <w:rPr>
                <w:noProof/>
              </w:rPr>
            </w:pPr>
            <w:r w:rsidRPr="00DE359B">
              <w:lastRenderedPageBreak/>
              <w:t>Notes:</w:t>
            </w:r>
          </w:p>
        </w:tc>
      </w:tr>
      <w:tr w:rsidR="00D700DF" w:rsidRPr="00DE359B" w14:paraId="425C6FCE" w14:textId="77777777" w:rsidTr="00370D10">
        <w:trPr>
          <w:jc w:val="center"/>
        </w:trPr>
        <w:tc>
          <w:tcPr>
            <w:tcW w:w="9576" w:type="dxa"/>
            <w:tcBorders>
              <w:left w:val="single" w:sz="12" w:space="0" w:color="auto"/>
              <w:bottom w:val="single" w:sz="12" w:space="0" w:color="auto"/>
              <w:right w:val="single" w:sz="12" w:space="0" w:color="auto"/>
            </w:tcBorders>
            <w:shd w:val="clear" w:color="auto" w:fill="8496B0" w:themeFill="text2" w:themeFillTint="99"/>
          </w:tcPr>
          <w:p w14:paraId="6BF5737D" w14:textId="77777777" w:rsidR="00D700DF" w:rsidRPr="00DE359B" w:rsidRDefault="00D700DF" w:rsidP="00370D10">
            <w:pPr>
              <w:keepNext/>
              <w:rPr>
                <w:noProof/>
              </w:rPr>
            </w:pPr>
            <w:r w:rsidRPr="00DE359B">
              <w:rPr>
                <w:b/>
                <w:color w:val="FFFFFF" w:themeColor="background1"/>
                <w:u w:val="single"/>
              </w:rPr>
              <w:lastRenderedPageBreak/>
              <w:t>Optimizer Nameplate Photo</w:t>
            </w:r>
          </w:p>
        </w:tc>
      </w:tr>
      <w:tr w:rsidR="00D700DF" w:rsidRPr="00DE359B" w14:paraId="2F9ACDEC" w14:textId="77777777" w:rsidTr="00370D10">
        <w:trPr>
          <w:jc w:val="center"/>
        </w:trPr>
        <w:tc>
          <w:tcPr>
            <w:tcW w:w="9576" w:type="dxa"/>
            <w:tcBorders>
              <w:left w:val="single" w:sz="12" w:space="0" w:color="auto"/>
              <w:bottom w:val="single" w:sz="12" w:space="0" w:color="auto"/>
              <w:right w:val="single" w:sz="12" w:space="0" w:color="auto"/>
            </w:tcBorders>
          </w:tcPr>
          <w:p w14:paraId="6F3A132A" w14:textId="77777777" w:rsidR="00D700DF" w:rsidRPr="00DE359B" w:rsidRDefault="00D700DF" w:rsidP="00370D10">
            <w:pPr>
              <w:keepNext/>
            </w:pPr>
            <w:r w:rsidRPr="00DE359B">
              <w:rPr>
                <w:noProof/>
              </w:rPr>
              <w:t xml:space="preserve"> Insert Photo(s) Here</w:t>
            </w:r>
          </w:p>
          <w:p w14:paraId="21FE3097" w14:textId="77777777" w:rsidR="00D700DF" w:rsidRPr="00DE359B" w:rsidRDefault="00D700DF" w:rsidP="00370D10">
            <w:pPr>
              <w:keepNext/>
              <w:rPr>
                <w:noProof/>
              </w:rPr>
            </w:pPr>
            <w:r w:rsidRPr="00DE359B">
              <w:t>Notes:</w:t>
            </w:r>
          </w:p>
        </w:tc>
      </w:tr>
      <w:tr w:rsidR="00D700DF" w:rsidRPr="00DE359B" w14:paraId="21CC9337" w14:textId="77777777" w:rsidTr="00370D10">
        <w:trPr>
          <w:jc w:val="center"/>
        </w:trPr>
        <w:tc>
          <w:tcPr>
            <w:tcW w:w="9576" w:type="dxa"/>
            <w:tcBorders>
              <w:left w:val="single" w:sz="12" w:space="0" w:color="auto"/>
              <w:bottom w:val="single" w:sz="12" w:space="0" w:color="auto"/>
              <w:right w:val="single" w:sz="12" w:space="0" w:color="auto"/>
            </w:tcBorders>
            <w:shd w:val="clear" w:color="auto" w:fill="8496B0" w:themeFill="text2" w:themeFillTint="99"/>
          </w:tcPr>
          <w:p w14:paraId="60DAB1FF" w14:textId="77777777" w:rsidR="00D700DF" w:rsidRPr="00DE359B" w:rsidRDefault="00D700DF" w:rsidP="00370D10">
            <w:pPr>
              <w:keepNext/>
              <w:rPr>
                <w:b/>
                <w:color w:val="FFFFFF" w:themeColor="background1"/>
              </w:rPr>
            </w:pPr>
            <w:r w:rsidRPr="00DE359B">
              <w:rPr>
                <w:b/>
                <w:color w:val="FFFFFF" w:themeColor="background1"/>
                <w:u w:val="single"/>
              </w:rPr>
              <w:t>Optimizer Mounting</w:t>
            </w:r>
          </w:p>
          <w:p w14:paraId="40EB669E" w14:textId="77777777" w:rsidR="00D700DF" w:rsidRPr="00DE359B" w:rsidRDefault="00D700DF" w:rsidP="00370D10">
            <w:pPr>
              <w:keepNext/>
              <w:rPr>
                <w:noProof/>
              </w:rPr>
            </w:pPr>
            <w:r w:rsidRPr="00DE359B">
              <w:rPr>
                <w:color w:val="FFFFFF" w:themeColor="background1"/>
              </w:rPr>
              <w:t>Show mounting method and mounting/grounding hardware</w:t>
            </w:r>
          </w:p>
        </w:tc>
      </w:tr>
      <w:tr w:rsidR="00D700DF" w:rsidRPr="00DE359B" w14:paraId="57FE5851" w14:textId="77777777" w:rsidTr="00370D10">
        <w:trPr>
          <w:jc w:val="center"/>
        </w:trPr>
        <w:tc>
          <w:tcPr>
            <w:tcW w:w="9576" w:type="dxa"/>
            <w:tcBorders>
              <w:left w:val="single" w:sz="12" w:space="0" w:color="auto"/>
              <w:bottom w:val="single" w:sz="12" w:space="0" w:color="auto"/>
              <w:right w:val="single" w:sz="12" w:space="0" w:color="auto"/>
            </w:tcBorders>
          </w:tcPr>
          <w:p w14:paraId="40387A53" w14:textId="77777777" w:rsidR="00D700DF" w:rsidRPr="00DE359B" w:rsidRDefault="00D700DF" w:rsidP="00370D10">
            <w:pPr>
              <w:keepNext/>
            </w:pPr>
            <w:r w:rsidRPr="00DE359B">
              <w:t xml:space="preserve"> </w:t>
            </w:r>
            <w:r w:rsidRPr="00DE359B">
              <w:rPr>
                <w:noProof/>
              </w:rPr>
              <w:t>Insert Photo(s) Here</w:t>
            </w:r>
          </w:p>
          <w:p w14:paraId="51B997B8" w14:textId="77777777" w:rsidR="00D700DF" w:rsidRPr="00DE359B" w:rsidRDefault="00D700DF" w:rsidP="00370D10">
            <w:pPr>
              <w:keepNext/>
              <w:rPr>
                <w:noProof/>
              </w:rPr>
            </w:pPr>
            <w:r w:rsidRPr="00DE359B">
              <w:t>Notes:</w:t>
            </w:r>
          </w:p>
        </w:tc>
      </w:tr>
      <w:tr w:rsidR="00D700DF" w:rsidRPr="00DE359B" w14:paraId="5B8FE708" w14:textId="77777777" w:rsidTr="00370D10">
        <w:trPr>
          <w:jc w:val="center"/>
        </w:trPr>
        <w:tc>
          <w:tcPr>
            <w:tcW w:w="9576" w:type="dxa"/>
            <w:tcBorders>
              <w:left w:val="single" w:sz="12" w:space="0" w:color="auto"/>
              <w:bottom w:val="single" w:sz="12" w:space="0" w:color="auto"/>
              <w:right w:val="single" w:sz="12" w:space="0" w:color="auto"/>
            </w:tcBorders>
            <w:shd w:val="clear" w:color="auto" w:fill="8496B0" w:themeFill="text2" w:themeFillTint="99"/>
          </w:tcPr>
          <w:p w14:paraId="538EF989" w14:textId="77777777" w:rsidR="00D700DF" w:rsidRPr="00DE359B" w:rsidRDefault="00D700DF" w:rsidP="00370D10">
            <w:pPr>
              <w:keepNext/>
              <w:rPr>
                <w:b/>
                <w:color w:val="FFFFFF" w:themeColor="background1"/>
                <w:u w:val="single"/>
              </w:rPr>
            </w:pPr>
            <w:r w:rsidRPr="00DE359B">
              <w:rPr>
                <w:b/>
                <w:color w:val="FFFFFF" w:themeColor="background1"/>
                <w:u w:val="single"/>
              </w:rPr>
              <w:t>Rooftop Junction and/or Combiner Box Wiring</w:t>
            </w:r>
          </w:p>
          <w:p w14:paraId="2F07DC01" w14:textId="77777777" w:rsidR="00D700DF" w:rsidRPr="00DE359B" w:rsidRDefault="00D700DF" w:rsidP="00370D10">
            <w:pPr>
              <w:keepNext/>
            </w:pPr>
            <w:r w:rsidRPr="00DE359B">
              <w:rPr>
                <w:color w:val="FFFFFF" w:themeColor="background1"/>
              </w:rPr>
              <w:t>Show splice/termination method, conductor fittings</w:t>
            </w:r>
          </w:p>
        </w:tc>
      </w:tr>
      <w:tr w:rsidR="00D700DF" w:rsidRPr="00DE359B" w14:paraId="4BCFDAA0" w14:textId="77777777" w:rsidTr="00370D10">
        <w:trPr>
          <w:jc w:val="center"/>
        </w:trPr>
        <w:tc>
          <w:tcPr>
            <w:tcW w:w="9576" w:type="dxa"/>
            <w:tcBorders>
              <w:left w:val="single" w:sz="12" w:space="0" w:color="auto"/>
              <w:bottom w:val="single" w:sz="12" w:space="0" w:color="auto"/>
              <w:right w:val="single" w:sz="12" w:space="0" w:color="auto"/>
            </w:tcBorders>
          </w:tcPr>
          <w:p w14:paraId="3A9F017D" w14:textId="77777777" w:rsidR="00D700DF" w:rsidRPr="00DE359B" w:rsidRDefault="00D700DF" w:rsidP="00370D10">
            <w:r w:rsidRPr="00DE359B">
              <w:rPr>
                <w:noProof/>
              </w:rPr>
              <w:t>Insert Photo(s) Here</w:t>
            </w:r>
          </w:p>
          <w:p w14:paraId="0108DB40" w14:textId="77777777" w:rsidR="00D700DF" w:rsidRPr="00DE359B" w:rsidRDefault="00D700DF" w:rsidP="00370D10">
            <w:pPr>
              <w:keepNext/>
            </w:pPr>
            <w:r w:rsidRPr="00DE359B">
              <w:t>Notes:</w:t>
            </w:r>
          </w:p>
        </w:tc>
      </w:tr>
      <w:tr w:rsidR="00D700DF" w:rsidRPr="00DE359B" w14:paraId="0ED7D411" w14:textId="77777777" w:rsidTr="00370D10">
        <w:trPr>
          <w:jc w:val="center"/>
        </w:trPr>
        <w:tc>
          <w:tcPr>
            <w:tcW w:w="9576" w:type="dxa"/>
            <w:tcBorders>
              <w:left w:val="single" w:sz="12" w:space="0" w:color="auto"/>
              <w:bottom w:val="single" w:sz="12" w:space="0" w:color="auto"/>
              <w:right w:val="single" w:sz="12" w:space="0" w:color="auto"/>
            </w:tcBorders>
            <w:shd w:val="clear" w:color="auto" w:fill="8496B0" w:themeFill="text2" w:themeFillTint="99"/>
          </w:tcPr>
          <w:p w14:paraId="000304B2" w14:textId="77777777" w:rsidR="00D700DF" w:rsidRPr="00DE359B" w:rsidRDefault="00D700DF" w:rsidP="00370D10">
            <w:pPr>
              <w:rPr>
                <w:b/>
                <w:bCs/>
                <w:color w:val="FFFFFF" w:themeColor="background1"/>
              </w:rPr>
            </w:pPr>
            <w:r w:rsidRPr="00DE359B">
              <w:rPr>
                <w:b/>
                <w:bCs/>
                <w:color w:val="FFFFFF" w:themeColor="background1"/>
                <w:u w:val="single"/>
              </w:rPr>
              <w:t>Cable/Conduit Runs</w:t>
            </w:r>
            <w:r w:rsidRPr="00DE359B">
              <w:rPr>
                <w:color w:val="FFFFFF" w:themeColor="background1"/>
              </w:rPr>
              <w:br/>
              <w:t xml:space="preserve">Show indoor and outdoor cable and/or conduit runs towards inverters, AC combiners, and/or raceways and troughs. </w:t>
            </w:r>
            <w:r w:rsidRPr="00DE359B">
              <w:rPr>
                <w:b/>
                <w:bCs/>
                <w:color w:val="FFFFFF" w:themeColor="background1"/>
              </w:rPr>
              <w:t>Include wiring of building penetration LB if presents</w:t>
            </w:r>
          </w:p>
        </w:tc>
      </w:tr>
      <w:tr w:rsidR="00D700DF" w:rsidRPr="00DE359B" w14:paraId="4692883D" w14:textId="77777777" w:rsidTr="00370D10">
        <w:trPr>
          <w:jc w:val="center"/>
        </w:trPr>
        <w:tc>
          <w:tcPr>
            <w:tcW w:w="9576" w:type="dxa"/>
            <w:tcBorders>
              <w:left w:val="single" w:sz="12" w:space="0" w:color="auto"/>
              <w:bottom w:val="single" w:sz="12" w:space="0" w:color="auto"/>
              <w:right w:val="single" w:sz="12" w:space="0" w:color="auto"/>
            </w:tcBorders>
          </w:tcPr>
          <w:p w14:paraId="08EF5AE2" w14:textId="77777777" w:rsidR="00D700DF" w:rsidRPr="00DE359B" w:rsidRDefault="00D700DF" w:rsidP="00370D10">
            <w:r w:rsidRPr="00DE359B">
              <w:t xml:space="preserve"> </w:t>
            </w:r>
            <w:r w:rsidRPr="00DE359B">
              <w:rPr>
                <w:noProof/>
              </w:rPr>
              <w:t>Insert Photo(s) Here</w:t>
            </w:r>
          </w:p>
          <w:p w14:paraId="617E5512" w14:textId="77777777" w:rsidR="00D700DF" w:rsidRPr="00DE359B" w:rsidRDefault="00D700DF" w:rsidP="00370D10">
            <w:pPr>
              <w:rPr>
                <w:noProof/>
              </w:rPr>
            </w:pPr>
            <w:r w:rsidRPr="00DE359B">
              <w:t>Notes:</w:t>
            </w:r>
          </w:p>
        </w:tc>
      </w:tr>
      <w:tr w:rsidR="00D700DF" w:rsidRPr="00DE359B" w14:paraId="231BF372" w14:textId="77777777" w:rsidTr="00370D10">
        <w:trPr>
          <w:jc w:val="center"/>
        </w:trPr>
        <w:tc>
          <w:tcPr>
            <w:tcW w:w="9576" w:type="dxa"/>
            <w:tcBorders>
              <w:top w:val="single" w:sz="12" w:space="0" w:color="auto"/>
              <w:left w:val="single" w:sz="12" w:space="0" w:color="auto"/>
              <w:right w:val="single" w:sz="12" w:space="0" w:color="auto"/>
            </w:tcBorders>
            <w:shd w:val="clear" w:color="auto" w:fill="8496B0" w:themeFill="text2" w:themeFillTint="99"/>
          </w:tcPr>
          <w:p w14:paraId="7E817581" w14:textId="77777777" w:rsidR="00D700DF" w:rsidRPr="00DE359B" w:rsidRDefault="00D700DF" w:rsidP="00370D10">
            <w:pPr>
              <w:keepNext/>
              <w:rPr>
                <w:b/>
                <w:color w:val="FFFFFF" w:themeColor="background1"/>
                <w:u w:val="single"/>
              </w:rPr>
            </w:pPr>
            <w:r w:rsidRPr="00DE359B">
              <w:rPr>
                <w:b/>
                <w:color w:val="FFFFFF" w:themeColor="background1"/>
                <w:u w:val="single"/>
              </w:rPr>
              <w:t>Raceway/Trough Exterior</w:t>
            </w:r>
          </w:p>
          <w:p w14:paraId="4785E4E7" w14:textId="77777777" w:rsidR="00D700DF" w:rsidRPr="00DE359B" w:rsidRDefault="00D700DF" w:rsidP="00370D10">
            <w:pPr>
              <w:keepNext/>
              <w:rPr>
                <w:bCs/>
                <w:color w:val="FFFFFF" w:themeColor="background1"/>
              </w:rPr>
            </w:pPr>
            <w:r w:rsidRPr="00DE359B">
              <w:rPr>
                <w:bCs/>
                <w:color w:val="FFFFFF" w:themeColor="background1"/>
              </w:rPr>
              <w:t>Show labeling details, conductor fittings, and conduit runs towards inverters, AC combiners, disconnects</w:t>
            </w:r>
          </w:p>
          <w:p w14:paraId="76AB4250" w14:textId="77777777" w:rsidR="00D700DF" w:rsidRPr="00DE359B" w:rsidRDefault="00D700DF" w:rsidP="00370D10">
            <w:pPr>
              <w:keepNext/>
              <w:rPr>
                <w:b/>
                <w:color w:val="FFFFFF" w:themeColor="background1"/>
                <w:u w:val="single"/>
              </w:rPr>
            </w:pPr>
            <w:r w:rsidRPr="00DE359B">
              <w:rPr>
                <w:b/>
                <w:color w:val="FFFFFF" w:themeColor="background1"/>
              </w:rPr>
              <w:t>Multiple photos may be needed</w:t>
            </w:r>
          </w:p>
        </w:tc>
      </w:tr>
      <w:tr w:rsidR="00D700DF" w:rsidRPr="00DE359B" w14:paraId="33BE3597" w14:textId="77777777" w:rsidTr="00370D10">
        <w:trPr>
          <w:jc w:val="center"/>
        </w:trPr>
        <w:tc>
          <w:tcPr>
            <w:tcW w:w="9576" w:type="dxa"/>
            <w:tcBorders>
              <w:top w:val="single" w:sz="12" w:space="0" w:color="auto"/>
              <w:left w:val="single" w:sz="12" w:space="0" w:color="auto"/>
              <w:right w:val="single" w:sz="12" w:space="0" w:color="auto"/>
            </w:tcBorders>
            <w:shd w:val="clear" w:color="auto" w:fill="auto"/>
          </w:tcPr>
          <w:p w14:paraId="025723FA" w14:textId="77777777" w:rsidR="00D700DF" w:rsidRPr="00DE359B" w:rsidRDefault="00D700DF" w:rsidP="00370D10">
            <w:r w:rsidRPr="00DE359B">
              <w:t xml:space="preserve"> </w:t>
            </w:r>
            <w:r w:rsidRPr="00DE359B">
              <w:rPr>
                <w:noProof/>
              </w:rPr>
              <w:t>Insert Photo(s) Here</w:t>
            </w:r>
          </w:p>
          <w:p w14:paraId="640BCCD7" w14:textId="77777777" w:rsidR="00D700DF" w:rsidRPr="00DE359B" w:rsidRDefault="00D700DF" w:rsidP="00370D10">
            <w:pPr>
              <w:keepNext/>
              <w:rPr>
                <w:b/>
                <w:color w:val="FFFFFF" w:themeColor="background1"/>
                <w:u w:val="single"/>
              </w:rPr>
            </w:pPr>
            <w:r w:rsidRPr="00DE359B">
              <w:t>Notes:</w:t>
            </w:r>
          </w:p>
        </w:tc>
      </w:tr>
      <w:tr w:rsidR="00D700DF" w:rsidRPr="00DE359B" w14:paraId="32182272" w14:textId="77777777" w:rsidTr="00370D10">
        <w:trPr>
          <w:jc w:val="center"/>
        </w:trPr>
        <w:tc>
          <w:tcPr>
            <w:tcW w:w="9576" w:type="dxa"/>
            <w:tcBorders>
              <w:top w:val="single" w:sz="12" w:space="0" w:color="auto"/>
              <w:left w:val="single" w:sz="12" w:space="0" w:color="auto"/>
              <w:right w:val="single" w:sz="12" w:space="0" w:color="auto"/>
            </w:tcBorders>
            <w:shd w:val="clear" w:color="auto" w:fill="8496B0" w:themeFill="text2" w:themeFillTint="99"/>
          </w:tcPr>
          <w:p w14:paraId="231AB866" w14:textId="77777777" w:rsidR="00D700DF" w:rsidRPr="00DE359B" w:rsidRDefault="00D700DF" w:rsidP="00370D10">
            <w:pPr>
              <w:keepNext/>
              <w:rPr>
                <w:b/>
                <w:color w:val="FFFFFF" w:themeColor="background1"/>
              </w:rPr>
            </w:pPr>
            <w:r w:rsidRPr="00DE359B">
              <w:rPr>
                <w:b/>
                <w:color w:val="FFFFFF" w:themeColor="background1"/>
                <w:u w:val="single"/>
              </w:rPr>
              <w:t>Raceway/Trough Wiring</w:t>
            </w:r>
          </w:p>
          <w:p w14:paraId="5320F307" w14:textId="77777777" w:rsidR="00D700DF" w:rsidRPr="00DE359B" w:rsidRDefault="00D700DF" w:rsidP="00370D10">
            <w:pPr>
              <w:keepNext/>
              <w:rPr>
                <w:b/>
                <w:color w:val="FFFFFF" w:themeColor="background1"/>
                <w:u w:val="single"/>
              </w:rPr>
            </w:pPr>
            <w:r w:rsidRPr="00DE359B">
              <w:rPr>
                <w:color w:val="FFFFFF" w:themeColor="background1"/>
              </w:rPr>
              <w:t>Show wiring, splice/termination methods, grounding hardware, and/or conductor fittings</w:t>
            </w:r>
          </w:p>
        </w:tc>
      </w:tr>
      <w:tr w:rsidR="00D700DF" w:rsidRPr="00DE359B" w14:paraId="525AF0E9" w14:textId="77777777" w:rsidTr="00370D10">
        <w:trPr>
          <w:jc w:val="center"/>
        </w:trPr>
        <w:tc>
          <w:tcPr>
            <w:tcW w:w="9576" w:type="dxa"/>
            <w:tcBorders>
              <w:top w:val="single" w:sz="12" w:space="0" w:color="auto"/>
              <w:left w:val="single" w:sz="12" w:space="0" w:color="auto"/>
              <w:right w:val="single" w:sz="12" w:space="0" w:color="auto"/>
            </w:tcBorders>
            <w:shd w:val="clear" w:color="auto" w:fill="auto"/>
          </w:tcPr>
          <w:p w14:paraId="62EE2D27" w14:textId="77777777" w:rsidR="00D700DF" w:rsidRPr="00DE359B" w:rsidRDefault="00D700DF" w:rsidP="00370D10">
            <w:r w:rsidRPr="00DE359B">
              <w:t xml:space="preserve"> </w:t>
            </w:r>
            <w:r w:rsidRPr="00DE359B">
              <w:rPr>
                <w:noProof/>
              </w:rPr>
              <w:t>Insert Photo(s) Here</w:t>
            </w:r>
          </w:p>
          <w:p w14:paraId="664724C8" w14:textId="77777777" w:rsidR="00D700DF" w:rsidRPr="00DE359B" w:rsidRDefault="00D700DF" w:rsidP="00370D10">
            <w:pPr>
              <w:keepNext/>
              <w:rPr>
                <w:b/>
                <w:color w:val="FFFFFF" w:themeColor="background1"/>
                <w:u w:val="single"/>
              </w:rPr>
            </w:pPr>
            <w:r w:rsidRPr="00DE359B">
              <w:t xml:space="preserve">Notes: </w:t>
            </w:r>
          </w:p>
        </w:tc>
      </w:tr>
      <w:tr w:rsidR="00D700DF" w:rsidRPr="00DE359B" w14:paraId="7FFC85BE" w14:textId="77777777" w:rsidTr="00370D10">
        <w:trPr>
          <w:jc w:val="center"/>
        </w:trPr>
        <w:tc>
          <w:tcPr>
            <w:tcW w:w="9576" w:type="dxa"/>
            <w:tcBorders>
              <w:top w:val="single" w:sz="12" w:space="0" w:color="auto"/>
              <w:left w:val="single" w:sz="12" w:space="0" w:color="auto"/>
              <w:right w:val="single" w:sz="12" w:space="0" w:color="auto"/>
            </w:tcBorders>
            <w:shd w:val="clear" w:color="auto" w:fill="8496B0" w:themeFill="text2" w:themeFillTint="99"/>
          </w:tcPr>
          <w:p w14:paraId="05D8F5D6" w14:textId="77777777" w:rsidR="00D700DF" w:rsidRPr="00DE359B" w:rsidRDefault="00D700DF" w:rsidP="00370D10">
            <w:pPr>
              <w:keepNext/>
              <w:rPr>
                <w:color w:val="FFFFFF" w:themeColor="background1"/>
              </w:rPr>
            </w:pPr>
            <w:r w:rsidRPr="00DE359B">
              <w:rPr>
                <w:b/>
                <w:color w:val="FFFFFF" w:themeColor="background1"/>
                <w:u w:val="single"/>
              </w:rPr>
              <w:t>Standalone DC Disconnect Exterior</w:t>
            </w:r>
          </w:p>
          <w:p w14:paraId="6F5BC863" w14:textId="77777777" w:rsidR="00D700DF" w:rsidRPr="00DE359B" w:rsidRDefault="00D700DF" w:rsidP="00370D10">
            <w:pPr>
              <w:keepNext/>
              <w:rPr>
                <w:color w:val="FFFFFF" w:themeColor="background1"/>
              </w:rPr>
            </w:pPr>
            <w:r w:rsidRPr="00DE359B">
              <w:rPr>
                <w:color w:val="FFFFFF" w:themeColor="background1"/>
              </w:rPr>
              <w:t>Show nameplate/labeling details</w:t>
            </w:r>
          </w:p>
          <w:p w14:paraId="2F238044" w14:textId="77777777" w:rsidR="00D700DF" w:rsidRPr="00DE359B" w:rsidRDefault="00D700DF" w:rsidP="00370D10">
            <w:pPr>
              <w:keepNext/>
              <w:rPr>
                <w:b/>
              </w:rPr>
            </w:pPr>
            <w:r w:rsidRPr="00DE359B">
              <w:rPr>
                <w:b/>
                <w:color w:val="FFFFFF" w:themeColor="background1"/>
              </w:rPr>
              <w:t>Multiple photos may be needed</w:t>
            </w:r>
          </w:p>
        </w:tc>
      </w:tr>
      <w:tr w:rsidR="00D700DF" w:rsidRPr="00DE359B" w14:paraId="03DB3B15" w14:textId="77777777" w:rsidTr="00370D10">
        <w:trPr>
          <w:jc w:val="center"/>
        </w:trPr>
        <w:tc>
          <w:tcPr>
            <w:tcW w:w="9576" w:type="dxa"/>
            <w:tcBorders>
              <w:left w:val="single" w:sz="12" w:space="0" w:color="auto"/>
              <w:bottom w:val="single" w:sz="12" w:space="0" w:color="auto"/>
              <w:right w:val="single" w:sz="12" w:space="0" w:color="auto"/>
            </w:tcBorders>
          </w:tcPr>
          <w:p w14:paraId="15A3D073" w14:textId="77777777" w:rsidR="00D700DF" w:rsidRPr="00DE359B" w:rsidRDefault="00D700DF" w:rsidP="00370D10">
            <w:r w:rsidRPr="00DE359B">
              <w:t xml:space="preserve"> </w:t>
            </w:r>
            <w:r w:rsidRPr="00DE359B">
              <w:rPr>
                <w:noProof/>
              </w:rPr>
              <w:t>Insert Photo(s) Here</w:t>
            </w:r>
          </w:p>
          <w:p w14:paraId="48807A28" w14:textId="77777777" w:rsidR="00D700DF" w:rsidRPr="00DE359B" w:rsidRDefault="00D700DF" w:rsidP="00370D10">
            <w:r w:rsidRPr="00DE359B">
              <w:t xml:space="preserve">Notes: </w:t>
            </w:r>
          </w:p>
        </w:tc>
      </w:tr>
      <w:tr w:rsidR="00D700DF" w:rsidRPr="00DE359B" w14:paraId="625624AC" w14:textId="77777777" w:rsidTr="00370D10">
        <w:trPr>
          <w:jc w:val="center"/>
        </w:trPr>
        <w:tc>
          <w:tcPr>
            <w:tcW w:w="9576" w:type="dxa"/>
            <w:tcBorders>
              <w:top w:val="single" w:sz="12" w:space="0" w:color="auto"/>
              <w:left w:val="single" w:sz="12" w:space="0" w:color="auto"/>
              <w:right w:val="single" w:sz="12" w:space="0" w:color="auto"/>
            </w:tcBorders>
            <w:shd w:val="clear" w:color="auto" w:fill="8496B0" w:themeFill="text2" w:themeFillTint="99"/>
          </w:tcPr>
          <w:p w14:paraId="0C765359" w14:textId="77777777" w:rsidR="00D700DF" w:rsidRPr="00DE359B" w:rsidRDefault="00D700DF" w:rsidP="00370D10">
            <w:pPr>
              <w:keepNext/>
              <w:rPr>
                <w:b/>
                <w:color w:val="FFFFFF" w:themeColor="background1"/>
              </w:rPr>
            </w:pPr>
            <w:r w:rsidRPr="00DE359B">
              <w:rPr>
                <w:b/>
                <w:color w:val="FFFFFF" w:themeColor="background1"/>
                <w:u w:val="single"/>
              </w:rPr>
              <w:t>Standalone DC Disconnect Wiring</w:t>
            </w:r>
          </w:p>
          <w:p w14:paraId="32683215" w14:textId="77777777" w:rsidR="00D700DF" w:rsidRPr="00DE359B" w:rsidRDefault="00D700DF" w:rsidP="00370D10">
            <w:pPr>
              <w:keepNext/>
            </w:pPr>
            <w:r w:rsidRPr="00DE359B">
              <w:rPr>
                <w:color w:val="FFFFFF" w:themeColor="background1"/>
              </w:rPr>
              <w:t>Show wiring details</w:t>
            </w:r>
          </w:p>
        </w:tc>
      </w:tr>
      <w:tr w:rsidR="00D700DF" w:rsidRPr="00DE359B" w14:paraId="0D15BDF8" w14:textId="77777777" w:rsidTr="00370D10">
        <w:trPr>
          <w:jc w:val="center"/>
        </w:trPr>
        <w:tc>
          <w:tcPr>
            <w:tcW w:w="9576" w:type="dxa"/>
            <w:tcBorders>
              <w:left w:val="single" w:sz="12" w:space="0" w:color="auto"/>
              <w:bottom w:val="single" w:sz="12" w:space="0" w:color="auto"/>
              <w:right w:val="single" w:sz="12" w:space="0" w:color="auto"/>
            </w:tcBorders>
          </w:tcPr>
          <w:p w14:paraId="1DC9BA8B" w14:textId="77777777" w:rsidR="00D700DF" w:rsidRPr="00DE359B" w:rsidRDefault="00D700DF" w:rsidP="00370D10">
            <w:r w:rsidRPr="00DE359B">
              <w:rPr>
                <w:noProof/>
              </w:rPr>
              <w:t xml:space="preserve"> Insert Photo(s) Here</w:t>
            </w:r>
          </w:p>
          <w:p w14:paraId="5F063B17" w14:textId="77777777" w:rsidR="00D700DF" w:rsidRPr="00DE359B" w:rsidRDefault="00D700DF" w:rsidP="00370D10">
            <w:r w:rsidRPr="00DE359B">
              <w:t xml:space="preserve">Notes: </w:t>
            </w:r>
          </w:p>
        </w:tc>
      </w:tr>
      <w:tr w:rsidR="00D700DF" w:rsidRPr="00DE359B" w14:paraId="2E168B15" w14:textId="77777777" w:rsidTr="00370D10">
        <w:trPr>
          <w:jc w:val="center"/>
        </w:trPr>
        <w:tc>
          <w:tcPr>
            <w:tcW w:w="9576" w:type="dxa"/>
            <w:tcBorders>
              <w:top w:val="single" w:sz="12" w:space="0" w:color="auto"/>
              <w:left w:val="single" w:sz="12" w:space="0" w:color="auto"/>
              <w:right w:val="single" w:sz="12" w:space="0" w:color="auto"/>
            </w:tcBorders>
            <w:shd w:val="clear" w:color="auto" w:fill="8496B0" w:themeFill="text2" w:themeFillTint="99"/>
          </w:tcPr>
          <w:p w14:paraId="16259A0E" w14:textId="77777777" w:rsidR="00D700DF" w:rsidRPr="00DE359B" w:rsidRDefault="00D700DF" w:rsidP="00370D10">
            <w:pPr>
              <w:keepNext/>
              <w:rPr>
                <w:b/>
                <w:color w:val="FFFFFF" w:themeColor="background1"/>
                <w:u w:val="single"/>
              </w:rPr>
            </w:pPr>
            <w:r w:rsidRPr="00DE359B">
              <w:rPr>
                <w:b/>
                <w:color w:val="FFFFFF" w:themeColor="background1"/>
                <w:u w:val="single"/>
              </w:rPr>
              <w:t>String Inverter Exterior</w:t>
            </w:r>
          </w:p>
          <w:p w14:paraId="3B93BF16" w14:textId="77777777" w:rsidR="00D700DF" w:rsidRPr="00DE359B" w:rsidRDefault="00D700DF" w:rsidP="00370D10">
            <w:pPr>
              <w:keepNext/>
            </w:pPr>
            <w:r w:rsidRPr="00DE359B">
              <w:rPr>
                <w:color w:val="FFFFFF" w:themeColor="background1"/>
              </w:rPr>
              <w:t>Show sufficient detail to verify labeling</w:t>
            </w:r>
          </w:p>
        </w:tc>
      </w:tr>
      <w:tr w:rsidR="00D700DF" w:rsidRPr="00DE359B" w14:paraId="7E04B5D7" w14:textId="77777777" w:rsidTr="00370D10">
        <w:trPr>
          <w:jc w:val="center"/>
        </w:trPr>
        <w:tc>
          <w:tcPr>
            <w:tcW w:w="9576" w:type="dxa"/>
            <w:tcBorders>
              <w:left w:val="single" w:sz="12" w:space="0" w:color="auto"/>
              <w:bottom w:val="single" w:sz="12" w:space="0" w:color="auto"/>
              <w:right w:val="single" w:sz="12" w:space="0" w:color="auto"/>
            </w:tcBorders>
          </w:tcPr>
          <w:p w14:paraId="31E2612C" w14:textId="77777777" w:rsidR="00D700DF" w:rsidRPr="00DE359B" w:rsidRDefault="00D700DF" w:rsidP="00370D10">
            <w:r w:rsidRPr="00DE359B">
              <w:t xml:space="preserve"> </w:t>
            </w:r>
            <w:r w:rsidRPr="00DE359B">
              <w:rPr>
                <w:noProof/>
              </w:rPr>
              <w:t>Insert Photo(s) Here</w:t>
            </w:r>
          </w:p>
          <w:p w14:paraId="54B6A5D5" w14:textId="77777777" w:rsidR="00D700DF" w:rsidRPr="00DE359B" w:rsidRDefault="00D700DF" w:rsidP="00370D10">
            <w:r w:rsidRPr="00DE359B">
              <w:t>Notes:</w:t>
            </w:r>
          </w:p>
        </w:tc>
      </w:tr>
      <w:tr w:rsidR="00D700DF" w:rsidRPr="00DE359B" w14:paraId="2676E577" w14:textId="77777777" w:rsidTr="00370D10">
        <w:trPr>
          <w:jc w:val="center"/>
        </w:trPr>
        <w:tc>
          <w:tcPr>
            <w:tcW w:w="9576" w:type="dxa"/>
            <w:tcBorders>
              <w:top w:val="single" w:sz="12" w:space="0" w:color="auto"/>
              <w:left w:val="single" w:sz="12" w:space="0" w:color="auto"/>
              <w:right w:val="single" w:sz="12" w:space="0" w:color="auto"/>
            </w:tcBorders>
            <w:shd w:val="clear" w:color="auto" w:fill="8496B0" w:themeFill="text2" w:themeFillTint="99"/>
          </w:tcPr>
          <w:p w14:paraId="15C0F4AA" w14:textId="77777777" w:rsidR="00D700DF" w:rsidRPr="00DE359B" w:rsidRDefault="00D700DF" w:rsidP="00370D10">
            <w:pPr>
              <w:keepNext/>
              <w:rPr>
                <w:b/>
                <w:color w:val="FFFFFF" w:themeColor="background1"/>
                <w:u w:val="single"/>
              </w:rPr>
            </w:pPr>
            <w:r w:rsidRPr="00DE359B">
              <w:rPr>
                <w:b/>
                <w:color w:val="FFFFFF" w:themeColor="background1"/>
                <w:u w:val="single"/>
              </w:rPr>
              <w:lastRenderedPageBreak/>
              <w:t>String Inverter Nameplate Photo</w:t>
            </w:r>
          </w:p>
        </w:tc>
      </w:tr>
      <w:tr w:rsidR="00D700DF" w:rsidRPr="00DE359B" w14:paraId="28E6C885" w14:textId="77777777" w:rsidTr="00370D10">
        <w:trPr>
          <w:jc w:val="center"/>
        </w:trPr>
        <w:tc>
          <w:tcPr>
            <w:tcW w:w="9576" w:type="dxa"/>
            <w:tcBorders>
              <w:top w:val="single" w:sz="12" w:space="0" w:color="auto"/>
              <w:left w:val="single" w:sz="12" w:space="0" w:color="auto"/>
              <w:right w:val="single" w:sz="12" w:space="0" w:color="auto"/>
            </w:tcBorders>
            <w:shd w:val="clear" w:color="auto" w:fill="auto"/>
          </w:tcPr>
          <w:p w14:paraId="3A4DD98D" w14:textId="77777777" w:rsidR="00D700DF" w:rsidRPr="00DE359B" w:rsidRDefault="00D700DF" w:rsidP="00370D10">
            <w:pPr>
              <w:keepNext/>
            </w:pPr>
            <w:r w:rsidRPr="00DE359B">
              <w:rPr>
                <w:noProof/>
              </w:rPr>
              <w:t xml:space="preserve"> Insert Photo(s) Here</w:t>
            </w:r>
          </w:p>
          <w:p w14:paraId="579FCF76" w14:textId="77777777" w:rsidR="00D700DF" w:rsidRPr="00DE359B" w:rsidRDefault="00D700DF" w:rsidP="00370D10">
            <w:pPr>
              <w:keepNext/>
            </w:pPr>
            <w:r w:rsidRPr="00DE359B">
              <w:t>Notes:</w:t>
            </w:r>
          </w:p>
        </w:tc>
      </w:tr>
      <w:tr w:rsidR="00D700DF" w:rsidRPr="00DE359B" w14:paraId="4B7CE0CF" w14:textId="77777777" w:rsidTr="00370D10">
        <w:trPr>
          <w:jc w:val="center"/>
        </w:trPr>
        <w:tc>
          <w:tcPr>
            <w:tcW w:w="9576" w:type="dxa"/>
            <w:tcBorders>
              <w:top w:val="single" w:sz="12" w:space="0" w:color="auto"/>
              <w:left w:val="single" w:sz="12" w:space="0" w:color="auto"/>
              <w:right w:val="single" w:sz="12" w:space="0" w:color="auto"/>
            </w:tcBorders>
            <w:shd w:val="clear" w:color="auto" w:fill="8496B0" w:themeFill="text2" w:themeFillTint="99"/>
          </w:tcPr>
          <w:p w14:paraId="38A76A50" w14:textId="77777777" w:rsidR="00D700DF" w:rsidRPr="00DE359B" w:rsidRDefault="00D700DF" w:rsidP="00370D10">
            <w:pPr>
              <w:keepNext/>
              <w:rPr>
                <w:b/>
                <w:color w:val="FFFFFF" w:themeColor="background1"/>
              </w:rPr>
            </w:pPr>
            <w:r w:rsidRPr="00DE359B">
              <w:rPr>
                <w:b/>
                <w:color w:val="FFFFFF" w:themeColor="background1"/>
                <w:u w:val="single"/>
              </w:rPr>
              <w:t>String Inverter Wiring</w:t>
            </w:r>
          </w:p>
          <w:p w14:paraId="09A64A4B" w14:textId="77777777" w:rsidR="00D700DF" w:rsidRPr="00DE359B" w:rsidRDefault="00D700DF" w:rsidP="00370D10">
            <w:pPr>
              <w:keepNext/>
            </w:pPr>
            <w:r w:rsidRPr="00DE359B">
              <w:rPr>
                <w:color w:val="FFFFFF" w:themeColor="background1"/>
              </w:rPr>
              <w:t>Show all wiring terminations</w:t>
            </w:r>
          </w:p>
        </w:tc>
      </w:tr>
      <w:tr w:rsidR="00D700DF" w:rsidRPr="00DE359B" w14:paraId="1AC3C756" w14:textId="77777777" w:rsidTr="00370D10">
        <w:trPr>
          <w:jc w:val="center"/>
        </w:trPr>
        <w:tc>
          <w:tcPr>
            <w:tcW w:w="9576" w:type="dxa"/>
            <w:tcBorders>
              <w:left w:val="single" w:sz="12" w:space="0" w:color="auto"/>
              <w:bottom w:val="single" w:sz="12" w:space="0" w:color="auto"/>
              <w:right w:val="single" w:sz="12" w:space="0" w:color="auto"/>
            </w:tcBorders>
          </w:tcPr>
          <w:p w14:paraId="10C93C92" w14:textId="77777777" w:rsidR="00D700DF" w:rsidRPr="00DE359B" w:rsidRDefault="00D700DF" w:rsidP="00370D10">
            <w:r w:rsidRPr="00DE359B">
              <w:rPr>
                <w:noProof/>
              </w:rPr>
              <w:t xml:space="preserve"> Insert Photo(s) Here</w:t>
            </w:r>
          </w:p>
          <w:p w14:paraId="13255893" w14:textId="77777777" w:rsidR="00D700DF" w:rsidRPr="00DE359B" w:rsidRDefault="00D700DF" w:rsidP="00370D10">
            <w:r w:rsidRPr="00DE359B">
              <w:t>Notes:</w:t>
            </w:r>
          </w:p>
        </w:tc>
      </w:tr>
      <w:tr w:rsidR="00D700DF" w:rsidRPr="00DE359B" w14:paraId="3F94095A" w14:textId="77777777" w:rsidTr="00370D10">
        <w:trPr>
          <w:trHeight w:val="60"/>
          <w:jc w:val="center"/>
        </w:trPr>
        <w:tc>
          <w:tcPr>
            <w:tcW w:w="9576" w:type="dxa"/>
            <w:tcBorders>
              <w:top w:val="single" w:sz="12" w:space="0" w:color="auto"/>
              <w:left w:val="single" w:sz="12" w:space="0" w:color="auto"/>
              <w:right w:val="single" w:sz="12" w:space="0" w:color="auto"/>
            </w:tcBorders>
            <w:shd w:val="clear" w:color="auto" w:fill="8496B0" w:themeFill="text2" w:themeFillTint="99"/>
          </w:tcPr>
          <w:p w14:paraId="63C2F01A" w14:textId="77777777" w:rsidR="00D700DF" w:rsidRPr="00DE359B" w:rsidRDefault="00D700DF" w:rsidP="00370D10">
            <w:pPr>
              <w:keepNext/>
              <w:shd w:val="clear" w:color="auto" w:fill="8496B0" w:themeFill="text2" w:themeFillTint="99"/>
              <w:rPr>
                <w:color w:val="FFFFFF" w:themeColor="background1"/>
              </w:rPr>
            </w:pPr>
            <w:bookmarkStart w:id="247" w:name="_Hlk493601578"/>
            <w:r w:rsidRPr="00DE359B">
              <w:rPr>
                <w:b/>
                <w:color w:val="FFFFFF" w:themeColor="background1"/>
                <w:u w:val="single"/>
              </w:rPr>
              <w:t>AC Combiner Exterior</w:t>
            </w:r>
          </w:p>
          <w:p w14:paraId="488208AF" w14:textId="77777777" w:rsidR="00D700DF" w:rsidRPr="00DE359B" w:rsidRDefault="00D700DF" w:rsidP="00370D10">
            <w:pPr>
              <w:keepNext/>
              <w:shd w:val="clear" w:color="auto" w:fill="8496B0" w:themeFill="text2" w:themeFillTint="99"/>
            </w:pPr>
            <w:r w:rsidRPr="00DE359B">
              <w:rPr>
                <w:color w:val="FFFFFF" w:themeColor="background1"/>
              </w:rPr>
              <w:t>Show nameplate/labeling details</w:t>
            </w:r>
          </w:p>
        </w:tc>
      </w:tr>
      <w:tr w:rsidR="00D700DF" w:rsidRPr="00DE359B" w14:paraId="464C3A63" w14:textId="77777777" w:rsidTr="00370D10">
        <w:trPr>
          <w:jc w:val="center"/>
        </w:trPr>
        <w:tc>
          <w:tcPr>
            <w:tcW w:w="9576" w:type="dxa"/>
            <w:tcBorders>
              <w:left w:val="single" w:sz="12" w:space="0" w:color="auto"/>
              <w:bottom w:val="single" w:sz="12" w:space="0" w:color="auto"/>
              <w:right w:val="single" w:sz="12" w:space="0" w:color="auto"/>
            </w:tcBorders>
          </w:tcPr>
          <w:p w14:paraId="2D378B20" w14:textId="77777777" w:rsidR="00D700DF" w:rsidRPr="00DE359B" w:rsidRDefault="00D700DF" w:rsidP="00370D10">
            <w:r w:rsidRPr="00DE359B">
              <w:rPr>
                <w:noProof/>
              </w:rPr>
              <w:t xml:space="preserve"> Insert Photo(s) Here</w:t>
            </w:r>
          </w:p>
          <w:p w14:paraId="46E124C3" w14:textId="77777777" w:rsidR="00D700DF" w:rsidRPr="00DE359B" w:rsidRDefault="00D700DF" w:rsidP="00370D10">
            <w:r w:rsidRPr="00DE359B">
              <w:t>Notes:</w:t>
            </w:r>
          </w:p>
        </w:tc>
      </w:tr>
      <w:tr w:rsidR="00D700DF" w:rsidRPr="00DE359B" w14:paraId="20B25254" w14:textId="77777777" w:rsidTr="00370D10">
        <w:trPr>
          <w:trHeight w:val="50"/>
          <w:jc w:val="center"/>
        </w:trPr>
        <w:tc>
          <w:tcPr>
            <w:tcW w:w="9576" w:type="dxa"/>
            <w:tcBorders>
              <w:left w:val="single" w:sz="12" w:space="0" w:color="auto"/>
              <w:bottom w:val="single" w:sz="12" w:space="0" w:color="auto"/>
              <w:right w:val="single" w:sz="12" w:space="0" w:color="auto"/>
            </w:tcBorders>
            <w:shd w:val="clear" w:color="auto" w:fill="8496B0" w:themeFill="text2" w:themeFillTint="99"/>
          </w:tcPr>
          <w:p w14:paraId="7568B0DE" w14:textId="77777777" w:rsidR="00D700DF" w:rsidRPr="00DE359B" w:rsidRDefault="00D700DF" w:rsidP="00370D10">
            <w:pPr>
              <w:keepNext/>
              <w:shd w:val="clear" w:color="auto" w:fill="8496B0" w:themeFill="text2" w:themeFillTint="99"/>
              <w:rPr>
                <w:color w:val="FFFFFF" w:themeColor="background1"/>
              </w:rPr>
            </w:pPr>
            <w:r w:rsidRPr="00DE359B">
              <w:rPr>
                <w:b/>
                <w:color w:val="FFFFFF" w:themeColor="background1"/>
                <w:u w:val="single"/>
              </w:rPr>
              <w:t>AC Combiner Front Panel</w:t>
            </w:r>
          </w:p>
          <w:p w14:paraId="4C562ABC" w14:textId="77777777" w:rsidR="00D700DF" w:rsidRPr="00DE359B" w:rsidRDefault="00D700DF" w:rsidP="00370D10">
            <w:pPr>
              <w:rPr>
                <w:noProof/>
              </w:rPr>
            </w:pPr>
            <w:r w:rsidRPr="00DE359B">
              <w:rPr>
                <w:color w:val="FFFFFF" w:themeColor="background1"/>
              </w:rPr>
              <w:t>Show front panel unique descriptive breaker/circuit ID. labeling</w:t>
            </w:r>
          </w:p>
        </w:tc>
      </w:tr>
      <w:tr w:rsidR="00D700DF" w:rsidRPr="00DE359B" w14:paraId="1B6797F0" w14:textId="77777777" w:rsidTr="00370D10">
        <w:trPr>
          <w:jc w:val="center"/>
        </w:trPr>
        <w:tc>
          <w:tcPr>
            <w:tcW w:w="9576" w:type="dxa"/>
            <w:tcBorders>
              <w:left w:val="single" w:sz="12" w:space="0" w:color="auto"/>
              <w:bottom w:val="single" w:sz="12" w:space="0" w:color="auto"/>
              <w:right w:val="single" w:sz="12" w:space="0" w:color="auto"/>
            </w:tcBorders>
          </w:tcPr>
          <w:p w14:paraId="740D26CC" w14:textId="77777777" w:rsidR="00D700DF" w:rsidRPr="00DE359B" w:rsidRDefault="00D700DF" w:rsidP="00370D10">
            <w:r w:rsidRPr="00DE359B">
              <w:rPr>
                <w:noProof/>
              </w:rPr>
              <w:t xml:space="preserve"> Insert Photo(s) Here</w:t>
            </w:r>
          </w:p>
          <w:p w14:paraId="3796487C" w14:textId="77777777" w:rsidR="00D700DF" w:rsidRPr="00DE359B" w:rsidRDefault="00D700DF" w:rsidP="00370D10">
            <w:pPr>
              <w:rPr>
                <w:noProof/>
              </w:rPr>
            </w:pPr>
            <w:r w:rsidRPr="00DE359B">
              <w:t>Notes:</w:t>
            </w:r>
          </w:p>
        </w:tc>
      </w:tr>
      <w:tr w:rsidR="00D700DF" w:rsidRPr="00DE359B" w14:paraId="7C59E8F2" w14:textId="77777777" w:rsidTr="00370D10">
        <w:trPr>
          <w:trHeight w:val="60"/>
          <w:jc w:val="center"/>
        </w:trPr>
        <w:tc>
          <w:tcPr>
            <w:tcW w:w="9576" w:type="dxa"/>
            <w:tcBorders>
              <w:top w:val="single" w:sz="12" w:space="0" w:color="auto"/>
              <w:left w:val="single" w:sz="12" w:space="0" w:color="auto"/>
              <w:right w:val="single" w:sz="12" w:space="0" w:color="auto"/>
            </w:tcBorders>
            <w:shd w:val="clear" w:color="auto" w:fill="8496B0" w:themeFill="text2" w:themeFillTint="99"/>
          </w:tcPr>
          <w:p w14:paraId="703C9253" w14:textId="77777777" w:rsidR="00D700DF" w:rsidRPr="00DE359B" w:rsidRDefault="00D700DF" w:rsidP="00370D10">
            <w:pPr>
              <w:keepNext/>
              <w:shd w:val="clear" w:color="auto" w:fill="8496B0" w:themeFill="text2" w:themeFillTint="99"/>
              <w:rPr>
                <w:b/>
                <w:color w:val="FFFFFF" w:themeColor="background1"/>
              </w:rPr>
            </w:pPr>
            <w:r w:rsidRPr="00DE359B">
              <w:rPr>
                <w:b/>
                <w:color w:val="FFFFFF" w:themeColor="background1"/>
                <w:u w:val="single"/>
              </w:rPr>
              <w:t>AC Combiner Wiring</w:t>
            </w:r>
          </w:p>
          <w:p w14:paraId="5EC66692" w14:textId="77777777" w:rsidR="00D700DF" w:rsidRPr="00DE359B" w:rsidRDefault="00D700DF" w:rsidP="00370D10">
            <w:pPr>
              <w:keepNext/>
              <w:shd w:val="clear" w:color="auto" w:fill="8496B0" w:themeFill="text2" w:themeFillTint="99"/>
            </w:pPr>
            <w:r w:rsidRPr="00DE359B">
              <w:rPr>
                <w:color w:val="FFFFFF" w:themeColor="background1"/>
              </w:rPr>
              <w:t>Show all wiring details and terminations</w:t>
            </w:r>
          </w:p>
        </w:tc>
      </w:tr>
      <w:tr w:rsidR="00D700DF" w:rsidRPr="00DE359B" w14:paraId="09ECC686" w14:textId="77777777" w:rsidTr="00370D10">
        <w:trPr>
          <w:jc w:val="center"/>
        </w:trPr>
        <w:tc>
          <w:tcPr>
            <w:tcW w:w="9576" w:type="dxa"/>
            <w:tcBorders>
              <w:left w:val="single" w:sz="12" w:space="0" w:color="auto"/>
              <w:bottom w:val="single" w:sz="12" w:space="0" w:color="auto"/>
              <w:right w:val="single" w:sz="12" w:space="0" w:color="auto"/>
            </w:tcBorders>
          </w:tcPr>
          <w:p w14:paraId="204A7A10" w14:textId="77777777" w:rsidR="00D700DF" w:rsidRPr="00DE359B" w:rsidRDefault="00D700DF" w:rsidP="00370D10">
            <w:pPr>
              <w:tabs>
                <w:tab w:val="left" w:pos="2940"/>
              </w:tabs>
            </w:pPr>
            <w:r w:rsidRPr="00DE359B">
              <w:rPr>
                <w:noProof/>
              </w:rPr>
              <w:t xml:space="preserve"> Insert Photo(s) Here</w:t>
            </w:r>
          </w:p>
          <w:p w14:paraId="64396BE3" w14:textId="77777777" w:rsidR="00D700DF" w:rsidRPr="00DE359B" w:rsidRDefault="00D700DF" w:rsidP="00370D10">
            <w:r w:rsidRPr="00DE359B">
              <w:t>Notes:</w:t>
            </w:r>
          </w:p>
        </w:tc>
      </w:tr>
      <w:tr w:rsidR="00D700DF" w:rsidRPr="00DE359B" w14:paraId="4ACCB7C3" w14:textId="77777777" w:rsidTr="00370D10">
        <w:trPr>
          <w:trHeight w:val="50"/>
          <w:jc w:val="center"/>
        </w:trPr>
        <w:tc>
          <w:tcPr>
            <w:tcW w:w="9576" w:type="dxa"/>
            <w:tcBorders>
              <w:top w:val="single" w:sz="12" w:space="0" w:color="auto"/>
              <w:left w:val="single" w:sz="12" w:space="0" w:color="auto"/>
              <w:right w:val="single" w:sz="12" w:space="0" w:color="auto"/>
            </w:tcBorders>
            <w:shd w:val="clear" w:color="auto" w:fill="8496B0" w:themeFill="text2" w:themeFillTint="99"/>
          </w:tcPr>
          <w:p w14:paraId="5B88BB19" w14:textId="77777777" w:rsidR="00D700DF" w:rsidRPr="00DE359B" w:rsidRDefault="00D700DF" w:rsidP="00370D10">
            <w:pPr>
              <w:keepNext/>
              <w:shd w:val="clear" w:color="auto" w:fill="8496B0" w:themeFill="text2" w:themeFillTint="99"/>
              <w:rPr>
                <w:b/>
                <w:color w:val="FFFFFF" w:themeColor="background1"/>
                <w:u w:val="single"/>
              </w:rPr>
            </w:pPr>
            <w:r w:rsidRPr="00DE359B">
              <w:rPr>
                <w:b/>
                <w:color w:val="FFFFFF" w:themeColor="background1"/>
                <w:u w:val="single"/>
              </w:rPr>
              <w:t>Production Meter Exterior</w:t>
            </w:r>
          </w:p>
          <w:p w14:paraId="277EA5AB" w14:textId="77777777" w:rsidR="00D700DF" w:rsidRPr="00DE359B" w:rsidRDefault="00D700DF" w:rsidP="00370D10">
            <w:pPr>
              <w:keepNext/>
              <w:shd w:val="clear" w:color="auto" w:fill="8496B0" w:themeFill="text2" w:themeFillTint="99"/>
              <w:rPr>
                <w:color w:val="FFFFFF" w:themeColor="background1"/>
              </w:rPr>
            </w:pPr>
            <w:r w:rsidRPr="00DE359B">
              <w:rPr>
                <w:color w:val="FFFFFF" w:themeColor="background1"/>
              </w:rPr>
              <w:t>Show production meter enclosure, nameplate ratings, and production reading</w:t>
            </w:r>
          </w:p>
          <w:p w14:paraId="40A66710" w14:textId="77777777" w:rsidR="00D700DF" w:rsidRPr="00DE359B" w:rsidRDefault="00D700DF" w:rsidP="00370D10">
            <w:pPr>
              <w:keepNext/>
              <w:shd w:val="clear" w:color="auto" w:fill="8496B0" w:themeFill="text2" w:themeFillTint="99"/>
              <w:rPr>
                <w:b/>
                <w:color w:val="FFFFFF" w:themeColor="background1"/>
                <w:u w:val="single"/>
              </w:rPr>
            </w:pPr>
            <w:r w:rsidRPr="00DE359B">
              <w:rPr>
                <w:b/>
                <w:color w:val="FFFFFF" w:themeColor="background1"/>
              </w:rPr>
              <w:t>Multiple photos may be needed</w:t>
            </w:r>
          </w:p>
        </w:tc>
      </w:tr>
      <w:tr w:rsidR="00D700DF" w:rsidRPr="00DE359B" w14:paraId="6E4EDC58" w14:textId="77777777" w:rsidTr="00370D10">
        <w:trPr>
          <w:jc w:val="center"/>
        </w:trPr>
        <w:tc>
          <w:tcPr>
            <w:tcW w:w="9576" w:type="dxa"/>
            <w:tcBorders>
              <w:top w:val="single" w:sz="12" w:space="0" w:color="auto"/>
              <w:left w:val="single" w:sz="12" w:space="0" w:color="auto"/>
              <w:right w:val="single" w:sz="12" w:space="0" w:color="auto"/>
            </w:tcBorders>
          </w:tcPr>
          <w:p w14:paraId="2AB2A3B6" w14:textId="77777777" w:rsidR="00D700DF" w:rsidRPr="00DE359B" w:rsidRDefault="00D700DF" w:rsidP="00370D10">
            <w:pPr>
              <w:keepNext/>
            </w:pPr>
            <w:r w:rsidRPr="00DE359B">
              <w:rPr>
                <w:noProof/>
              </w:rPr>
              <w:t xml:space="preserve"> Insert Photo(s) Here</w:t>
            </w:r>
          </w:p>
          <w:p w14:paraId="223F37DD" w14:textId="77777777" w:rsidR="00D700DF" w:rsidRPr="00DE359B" w:rsidRDefault="00D700DF" w:rsidP="00370D10">
            <w:pPr>
              <w:keepNext/>
              <w:rPr>
                <w:b/>
                <w:color w:val="FFFFFF" w:themeColor="background1"/>
                <w:u w:val="single"/>
              </w:rPr>
            </w:pPr>
            <w:r w:rsidRPr="00DE359B">
              <w:t>Notes:</w:t>
            </w:r>
          </w:p>
        </w:tc>
      </w:tr>
      <w:tr w:rsidR="00D700DF" w:rsidRPr="00DE359B" w14:paraId="6427BF6D" w14:textId="77777777" w:rsidTr="00370D10">
        <w:trPr>
          <w:trHeight w:val="50"/>
          <w:jc w:val="center"/>
        </w:trPr>
        <w:tc>
          <w:tcPr>
            <w:tcW w:w="9576" w:type="dxa"/>
            <w:tcBorders>
              <w:top w:val="single" w:sz="12" w:space="0" w:color="auto"/>
              <w:left w:val="single" w:sz="12" w:space="0" w:color="auto"/>
              <w:right w:val="single" w:sz="12" w:space="0" w:color="auto"/>
            </w:tcBorders>
            <w:shd w:val="clear" w:color="auto" w:fill="8496B0" w:themeFill="text2" w:themeFillTint="99"/>
          </w:tcPr>
          <w:p w14:paraId="62680B9C" w14:textId="77777777" w:rsidR="00D700DF" w:rsidRPr="00DE359B" w:rsidRDefault="00D700DF" w:rsidP="00370D10">
            <w:pPr>
              <w:keepNext/>
              <w:shd w:val="clear" w:color="auto" w:fill="8496B0" w:themeFill="text2" w:themeFillTint="99"/>
              <w:rPr>
                <w:b/>
                <w:color w:val="FFFFFF" w:themeColor="background1"/>
                <w:u w:val="single"/>
              </w:rPr>
            </w:pPr>
            <w:r w:rsidRPr="00DE359B">
              <w:rPr>
                <w:b/>
                <w:color w:val="FFFFFF" w:themeColor="background1"/>
                <w:u w:val="single"/>
              </w:rPr>
              <w:t>Production Meter Wiring</w:t>
            </w:r>
          </w:p>
          <w:p w14:paraId="4C925263" w14:textId="77777777" w:rsidR="00D700DF" w:rsidRPr="00DE359B" w:rsidRDefault="00D700DF" w:rsidP="00370D10">
            <w:pPr>
              <w:keepNext/>
              <w:shd w:val="clear" w:color="auto" w:fill="8496B0" w:themeFill="text2" w:themeFillTint="99"/>
              <w:rPr>
                <w:color w:val="FFFFFF" w:themeColor="background1"/>
              </w:rPr>
            </w:pPr>
            <w:r w:rsidRPr="00DE359B">
              <w:rPr>
                <w:color w:val="FFFFFF" w:themeColor="background1"/>
              </w:rPr>
              <w:t>Show wiring of production meter enclosure</w:t>
            </w:r>
          </w:p>
          <w:p w14:paraId="246F7D54" w14:textId="77777777" w:rsidR="00D700DF" w:rsidRPr="00DE359B" w:rsidRDefault="00D700DF" w:rsidP="00370D10">
            <w:pPr>
              <w:keepNext/>
              <w:shd w:val="clear" w:color="auto" w:fill="8496B0" w:themeFill="text2" w:themeFillTint="99"/>
              <w:rPr>
                <w:b/>
                <w:color w:val="FFFFFF" w:themeColor="background1"/>
                <w:u w:val="single"/>
              </w:rPr>
            </w:pPr>
            <w:r w:rsidRPr="00DE359B">
              <w:rPr>
                <w:b/>
                <w:color w:val="FFFFFF" w:themeColor="background1"/>
              </w:rPr>
              <w:t>Multiple photos may be needed</w:t>
            </w:r>
          </w:p>
        </w:tc>
      </w:tr>
      <w:tr w:rsidR="00D700DF" w:rsidRPr="00DE359B" w14:paraId="61A02C38" w14:textId="77777777" w:rsidTr="00370D10">
        <w:trPr>
          <w:jc w:val="center"/>
        </w:trPr>
        <w:tc>
          <w:tcPr>
            <w:tcW w:w="9576" w:type="dxa"/>
            <w:tcBorders>
              <w:top w:val="single" w:sz="12" w:space="0" w:color="auto"/>
              <w:left w:val="single" w:sz="12" w:space="0" w:color="auto"/>
              <w:right w:val="single" w:sz="12" w:space="0" w:color="auto"/>
            </w:tcBorders>
          </w:tcPr>
          <w:p w14:paraId="63E7B67A" w14:textId="77777777" w:rsidR="00D700DF" w:rsidRPr="00DE359B" w:rsidRDefault="00D700DF" w:rsidP="00370D10">
            <w:pPr>
              <w:keepNext/>
            </w:pPr>
            <w:r w:rsidRPr="00DE359B">
              <w:rPr>
                <w:noProof/>
              </w:rPr>
              <w:t xml:space="preserve"> Insert Photo(s) Here</w:t>
            </w:r>
          </w:p>
          <w:p w14:paraId="4B504627" w14:textId="77777777" w:rsidR="00D700DF" w:rsidRPr="00DE359B" w:rsidRDefault="00D700DF" w:rsidP="00370D10">
            <w:pPr>
              <w:keepNext/>
              <w:rPr>
                <w:b/>
                <w:color w:val="FFFFFF" w:themeColor="background1"/>
                <w:u w:val="single"/>
              </w:rPr>
            </w:pPr>
            <w:r w:rsidRPr="00DE359B">
              <w:t>Notes:</w:t>
            </w:r>
          </w:p>
        </w:tc>
      </w:tr>
      <w:bookmarkEnd w:id="247"/>
      <w:tr w:rsidR="00D700DF" w:rsidRPr="00DE359B" w14:paraId="6A8C7CB0" w14:textId="77777777" w:rsidTr="00370D10">
        <w:trPr>
          <w:jc w:val="center"/>
        </w:trPr>
        <w:tc>
          <w:tcPr>
            <w:tcW w:w="9576" w:type="dxa"/>
            <w:tcBorders>
              <w:top w:val="single" w:sz="12" w:space="0" w:color="auto"/>
              <w:left w:val="single" w:sz="12" w:space="0" w:color="auto"/>
              <w:right w:val="single" w:sz="12" w:space="0" w:color="auto"/>
            </w:tcBorders>
            <w:shd w:val="clear" w:color="auto" w:fill="8496B0" w:themeFill="text2" w:themeFillTint="99"/>
          </w:tcPr>
          <w:p w14:paraId="58CD4951" w14:textId="77777777" w:rsidR="00D700DF" w:rsidRPr="00DE359B" w:rsidRDefault="00D700DF" w:rsidP="00370D10">
            <w:pPr>
              <w:keepNext/>
              <w:shd w:val="clear" w:color="auto" w:fill="8496B0" w:themeFill="text2" w:themeFillTint="99"/>
              <w:rPr>
                <w:color w:val="FFFFFF" w:themeColor="background1"/>
              </w:rPr>
            </w:pPr>
            <w:r w:rsidRPr="00DE359B">
              <w:rPr>
                <w:b/>
                <w:color w:val="FFFFFF" w:themeColor="background1"/>
                <w:u w:val="single"/>
              </w:rPr>
              <w:t>Standalone AC Disconnect Exterior</w:t>
            </w:r>
          </w:p>
          <w:p w14:paraId="5682949F" w14:textId="77777777" w:rsidR="00D700DF" w:rsidRPr="00DE359B" w:rsidRDefault="00D700DF" w:rsidP="00370D10">
            <w:pPr>
              <w:keepNext/>
              <w:shd w:val="clear" w:color="auto" w:fill="8496B0" w:themeFill="text2" w:themeFillTint="99"/>
            </w:pPr>
            <w:r w:rsidRPr="00DE359B">
              <w:rPr>
                <w:color w:val="FFFFFF" w:themeColor="background1"/>
              </w:rPr>
              <w:t>Show nameplate/labeling details</w:t>
            </w:r>
          </w:p>
        </w:tc>
      </w:tr>
      <w:tr w:rsidR="00D700DF" w:rsidRPr="00DE359B" w14:paraId="65B8219E" w14:textId="77777777" w:rsidTr="00370D10">
        <w:trPr>
          <w:jc w:val="center"/>
        </w:trPr>
        <w:tc>
          <w:tcPr>
            <w:tcW w:w="9576" w:type="dxa"/>
            <w:tcBorders>
              <w:left w:val="single" w:sz="12" w:space="0" w:color="auto"/>
              <w:bottom w:val="single" w:sz="12" w:space="0" w:color="auto"/>
              <w:right w:val="single" w:sz="12" w:space="0" w:color="auto"/>
            </w:tcBorders>
          </w:tcPr>
          <w:p w14:paraId="2A985F7B" w14:textId="77777777" w:rsidR="00D700DF" w:rsidRPr="00DE359B" w:rsidRDefault="00D700DF" w:rsidP="00370D10">
            <w:r w:rsidRPr="00DE359B">
              <w:t xml:space="preserve"> </w:t>
            </w:r>
            <w:r w:rsidRPr="00DE359B">
              <w:rPr>
                <w:noProof/>
              </w:rPr>
              <w:t>Insert Photo(s) Here</w:t>
            </w:r>
          </w:p>
          <w:p w14:paraId="3293A89B" w14:textId="77777777" w:rsidR="00D700DF" w:rsidRPr="00DE359B" w:rsidRDefault="00D700DF" w:rsidP="00370D10">
            <w:r w:rsidRPr="00DE359B">
              <w:t>Notes:</w:t>
            </w:r>
          </w:p>
        </w:tc>
      </w:tr>
      <w:tr w:rsidR="00D700DF" w:rsidRPr="00DE359B" w14:paraId="14D85726" w14:textId="77777777" w:rsidTr="00370D10">
        <w:trPr>
          <w:trHeight w:val="150"/>
          <w:jc w:val="center"/>
        </w:trPr>
        <w:tc>
          <w:tcPr>
            <w:tcW w:w="9576" w:type="dxa"/>
            <w:tcBorders>
              <w:top w:val="single" w:sz="12" w:space="0" w:color="auto"/>
              <w:left w:val="single" w:sz="12" w:space="0" w:color="auto"/>
              <w:right w:val="single" w:sz="12" w:space="0" w:color="auto"/>
            </w:tcBorders>
            <w:shd w:val="clear" w:color="auto" w:fill="8496B0" w:themeFill="text2" w:themeFillTint="99"/>
          </w:tcPr>
          <w:p w14:paraId="63EE8609" w14:textId="77777777" w:rsidR="00D700DF" w:rsidRPr="00DE359B" w:rsidRDefault="00D700DF" w:rsidP="00370D10">
            <w:pPr>
              <w:keepNext/>
              <w:shd w:val="clear" w:color="auto" w:fill="8496B0" w:themeFill="text2" w:themeFillTint="99"/>
              <w:rPr>
                <w:b/>
                <w:color w:val="FFFFFF" w:themeColor="background1"/>
              </w:rPr>
            </w:pPr>
            <w:r w:rsidRPr="00DE359B">
              <w:rPr>
                <w:b/>
                <w:color w:val="FFFFFF" w:themeColor="background1"/>
                <w:u w:val="single"/>
              </w:rPr>
              <w:t>Standalone AC Disconnect Wiring</w:t>
            </w:r>
          </w:p>
          <w:p w14:paraId="5098E6BA" w14:textId="77777777" w:rsidR="00D700DF" w:rsidRPr="00DE359B" w:rsidRDefault="00D700DF" w:rsidP="00370D10">
            <w:pPr>
              <w:keepNext/>
              <w:shd w:val="clear" w:color="auto" w:fill="8496B0" w:themeFill="text2" w:themeFillTint="99"/>
            </w:pPr>
            <w:r w:rsidRPr="00DE359B">
              <w:rPr>
                <w:color w:val="FFFFFF" w:themeColor="background1"/>
              </w:rPr>
              <w:t>Show all wiring details, nameplate, and terminations</w:t>
            </w:r>
          </w:p>
        </w:tc>
      </w:tr>
      <w:tr w:rsidR="00D700DF" w:rsidRPr="00DE359B" w14:paraId="3255733C" w14:textId="77777777" w:rsidTr="00370D10">
        <w:trPr>
          <w:jc w:val="center"/>
        </w:trPr>
        <w:tc>
          <w:tcPr>
            <w:tcW w:w="9576" w:type="dxa"/>
            <w:tcBorders>
              <w:left w:val="single" w:sz="12" w:space="0" w:color="auto"/>
              <w:bottom w:val="single" w:sz="12" w:space="0" w:color="auto"/>
              <w:right w:val="single" w:sz="12" w:space="0" w:color="auto"/>
            </w:tcBorders>
          </w:tcPr>
          <w:p w14:paraId="4A93FDA8" w14:textId="77777777" w:rsidR="00D700DF" w:rsidRPr="00DE359B" w:rsidRDefault="00D700DF" w:rsidP="00370D10">
            <w:r w:rsidRPr="00DE359B">
              <w:rPr>
                <w:noProof/>
              </w:rPr>
              <w:t xml:space="preserve"> Insert Photo(s) Here</w:t>
            </w:r>
          </w:p>
          <w:p w14:paraId="2A77005B" w14:textId="77777777" w:rsidR="00D700DF" w:rsidRPr="00DE359B" w:rsidRDefault="00D700DF" w:rsidP="00370D10">
            <w:r w:rsidRPr="00DE359B">
              <w:t>Notes:</w:t>
            </w:r>
          </w:p>
        </w:tc>
      </w:tr>
      <w:tr w:rsidR="00D700DF" w:rsidRPr="00DE359B" w14:paraId="2B89F1F0" w14:textId="77777777" w:rsidTr="00370D10">
        <w:trPr>
          <w:jc w:val="center"/>
        </w:trPr>
        <w:tc>
          <w:tcPr>
            <w:tcW w:w="9576" w:type="dxa"/>
            <w:tcBorders>
              <w:left w:val="single" w:sz="12" w:space="0" w:color="auto"/>
              <w:right w:val="single" w:sz="12" w:space="0" w:color="auto"/>
            </w:tcBorders>
            <w:shd w:val="clear" w:color="auto" w:fill="8496B0" w:themeFill="text2" w:themeFillTint="99"/>
          </w:tcPr>
          <w:p w14:paraId="133285EA" w14:textId="77777777" w:rsidR="00D700DF" w:rsidRPr="00DE359B" w:rsidRDefault="00D700DF" w:rsidP="00370D10">
            <w:pPr>
              <w:keepNext/>
              <w:rPr>
                <w:b/>
                <w:color w:val="FFFFFF" w:themeColor="background1"/>
                <w:u w:val="single"/>
              </w:rPr>
            </w:pPr>
            <w:r w:rsidRPr="00DE359B">
              <w:rPr>
                <w:b/>
                <w:color w:val="FFFFFF" w:themeColor="background1"/>
                <w:u w:val="single"/>
              </w:rPr>
              <w:lastRenderedPageBreak/>
              <w:t>Load Side Connection Main Service Panel Exterior (Door Open and Closed)</w:t>
            </w:r>
          </w:p>
          <w:p w14:paraId="14480F91" w14:textId="77777777" w:rsidR="00D700DF" w:rsidRPr="00DE359B" w:rsidRDefault="00D700DF" w:rsidP="00370D10">
            <w:pPr>
              <w:keepNext/>
              <w:rPr>
                <w:b/>
                <w:color w:val="FFFFFF" w:themeColor="background1"/>
                <w:u w:val="single"/>
              </w:rPr>
            </w:pPr>
            <w:r w:rsidRPr="00DE359B">
              <w:rPr>
                <w:color w:val="FFFFFF" w:themeColor="background1"/>
              </w:rPr>
              <w:t xml:space="preserve">Show labeling detail, Main breaker rating , System </w:t>
            </w:r>
            <w:proofErr w:type="spellStart"/>
            <w:r w:rsidRPr="00DE359B">
              <w:rPr>
                <w:color w:val="FFFFFF" w:themeColor="background1"/>
              </w:rPr>
              <w:t>Backfeed</w:t>
            </w:r>
            <w:proofErr w:type="spellEnd"/>
            <w:r w:rsidRPr="00DE359B">
              <w:rPr>
                <w:color w:val="FFFFFF" w:themeColor="background1"/>
              </w:rPr>
              <w:t xml:space="preserve"> Breaker</w:t>
            </w:r>
          </w:p>
        </w:tc>
      </w:tr>
      <w:tr w:rsidR="00D700DF" w:rsidRPr="00DE359B" w14:paraId="31B046C8" w14:textId="77777777" w:rsidTr="00370D10">
        <w:trPr>
          <w:jc w:val="center"/>
        </w:trPr>
        <w:tc>
          <w:tcPr>
            <w:tcW w:w="9576" w:type="dxa"/>
            <w:tcBorders>
              <w:left w:val="single" w:sz="12" w:space="0" w:color="auto"/>
              <w:right w:val="single" w:sz="12" w:space="0" w:color="auto"/>
            </w:tcBorders>
            <w:shd w:val="clear" w:color="auto" w:fill="auto"/>
          </w:tcPr>
          <w:p w14:paraId="661349DE" w14:textId="77777777" w:rsidR="00D700DF" w:rsidRPr="00DE359B" w:rsidRDefault="00D700DF" w:rsidP="00370D10">
            <w:pPr>
              <w:keepNext/>
            </w:pPr>
            <w:r w:rsidRPr="00DE359B">
              <w:rPr>
                <w:noProof/>
              </w:rPr>
              <w:t xml:space="preserve"> Insert Photo(s) Here</w:t>
            </w:r>
          </w:p>
          <w:p w14:paraId="0D05C702" w14:textId="77777777" w:rsidR="00D700DF" w:rsidRPr="00DE359B" w:rsidRDefault="00D700DF" w:rsidP="00370D10">
            <w:pPr>
              <w:keepNext/>
              <w:rPr>
                <w:b/>
                <w:color w:val="FFFFFF" w:themeColor="background1"/>
                <w:u w:val="single"/>
              </w:rPr>
            </w:pPr>
            <w:r w:rsidRPr="00DE359B">
              <w:t>Notes:</w:t>
            </w:r>
          </w:p>
        </w:tc>
      </w:tr>
      <w:tr w:rsidR="00D700DF" w:rsidRPr="00DE359B" w14:paraId="32A4D7A7" w14:textId="77777777" w:rsidTr="00370D10">
        <w:trPr>
          <w:trHeight w:val="70"/>
          <w:jc w:val="center"/>
        </w:trPr>
        <w:tc>
          <w:tcPr>
            <w:tcW w:w="9576" w:type="dxa"/>
            <w:tcBorders>
              <w:left w:val="single" w:sz="12" w:space="0" w:color="auto"/>
              <w:right w:val="single" w:sz="12" w:space="0" w:color="auto"/>
            </w:tcBorders>
            <w:shd w:val="clear" w:color="auto" w:fill="8496B0" w:themeFill="text2" w:themeFillTint="99"/>
          </w:tcPr>
          <w:p w14:paraId="52984331" w14:textId="77777777" w:rsidR="00D700DF" w:rsidRPr="00DE359B" w:rsidRDefault="00D700DF" w:rsidP="00370D10">
            <w:pPr>
              <w:keepNext/>
              <w:rPr>
                <w:b/>
                <w:color w:val="FFFFFF" w:themeColor="background1"/>
                <w:u w:val="single"/>
              </w:rPr>
            </w:pPr>
            <w:r w:rsidRPr="00DE359B">
              <w:rPr>
                <w:b/>
                <w:color w:val="FFFFFF" w:themeColor="background1"/>
                <w:u w:val="single"/>
              </w:rPr>
              <w:t>Load Side Connection Main Service Panel Wiring</w:t>
            </w:r>
          </w:p>
          <w:p w14:paraId="36569527" w14:textId="77777777" w:rsidR="00D700DF" w:rsidRPr="00DE359B" w:rsidRDefault="00D700DF" w:rsidP="00370D10">
            <w:pPr>
              <w:keepNext/>
              <w:rPr>
                <w:b/>
                <w:color w:val="FFFFFF" w:themeColor="background1"/>
                <w:u w:val="single"/>
              </w:rPr>
            </w:pPr>
            <w:r w:rsidRPr="00DE359B">
              <w:rPr>
                <w:color w:val="FFFFFF" w:themeColor="background1"/>
              </w:rPr>
              <w:t>Show full wiring detail inside panel</w:t>
            </w:r>
          </w:p>
        </w:tc>
      </w:tr>
      <w:tr w:rsidR="00D700DF" w:rsidRPr="00DE359B" w14:paraId="67605749" w14:textId="77777777" w:rsidTr="00370D10">
        <w:trPr>
          <w:jc w:val="center"/>
        </w:trPr>
        <w:tc>
          <w:tcPr>
            <w:tcW w:w="9576" w:type="dxa"/>
            <w:tcBorders>
              <w:left w:val="single" w:sz="12" w:space="0" w:color="auto"/>
              <w:right w:val="single" w:sz="12" w:space="0" w:color="auto"/>
            </w:tcBorders>
            <w:shd w:val="clear" w:color="auto" w:fill="auto"/>
          </w:tcPr>
          <w:p w14:paraId="78F1FD61" w14:textId="77777777" w:rsidR="00D700DF" w:rsidRPr="00DE359B" w:rsidRDefault="00D700DF" w:rsidP="00370D10">
            <w:pPr>
              <w:keepNext/>
            </w:pPr>
            <w:r w:rsidRPr="00DE359B">
              <w:rPr>
                <w:noProof/>
              </w:rPr>
              <w:t xml:space="preserve"> Insert Photo(s) Here</w:t>
            </w:r>
          </w:p>
          <w:p w14:paraId="769258AA" w14:textId="77777777" w:rsidR="00D700DF" w:rsidRPr="00DE359B" w:rsidRDefault="00D700DF" w:rsidP="00370D10">
            <w:pPr>
              <w:keepNext/>
              <w:rPr>
                <w:b/>
                <w:color w:val="FFFFFF" w:themeColor="background1"/>
                <w:u w:val="single"/>
              </w:rPr>
            </w:pPr>
            <w:r w:rsidRPr="00DE359B">
              <w:t>Notes:</w:t>
            </w:r>
          </w:p>
        </w:tc>
      </w:tr>
      <w:tr w:rsidR="00D700DF" w:rsidRPr="00DE359B" w14:paraId="02008744" w14:textId="77777777" w:rsidTr="00370D10">
        <w:trPr>
          <w:jc w:val="center"/>
        </w:trPr>
        <w:tc>
          <w:tcPr>
            <w:tcW w:w="9576" w:type="dxa"/>
            <w:tcBorders>
              <w:left w:val="single" w:sz="12" w:space="0" w:color="auto"/>
              <w:right w:val="single" w:sz="12" w:space="0" w:color="auto"/>
            </w:tcBorders>
            <w:shd w:val="clear" w:color="auto" w:fill="8496B0" w:themeFill="text2" w:themeFillTint="99"/>
          </w:tcPr>
          <w:p w14:paraId="76016A27" w14:textId="77777777" w:rsidR="00D700DF" w:rsidRPr="00DE359B" w:rsidRDefault="00D700DF" w:rsidP="00370D10">
            <w:pPr>
              <w:keepNext/>
              <w:rPr>
                <w:b/>
                <w:color w:val="FFFFFF" w:themeColor="background1"/>
                <w:u w:val="single"/>
              </w:rPr>
            </w:pPr>
            <w:r w:rsidRPr="00DE359B">
              <w:rPr>
                <w:b/>
                <w:color w:val="FFFFFF" w:themeColor="background1"/>
                <w:u w:val="single"/>
              </w:rPr>
              <w:t>Feeder Tap Connection</w:t>
            </w:r>
          </w:p>
          <w:p w14:paraId="2F5243D1" w14:textId="77777777" w:rsidR="00D700DF" w:rsidRPr="00DE359B" w:rsidRDefault="00D700DF" w:rsidP="00370D10">
            <w:pPr>
              <w:keepNext/>
              <w:rPr>
                <w:b/>
                <w:u w:val="single"/>
              </w:rPr>
            </w:pPr>
            <w:r w:rsidRPr="00DE359B">
              <w:rPr>
                <w:color w:val="FFFFFF" w:themeColor="background1"/>
              </w:rPr>
              <w:t>Show feeder tap interconnection/splice connector detail</w:t>
            </w:r>
          </w:p>
        </w:tc>
      </w:tr>
      <w:tr w:rsidR="00D700DF" w:rsidRPr="00DE359B" w14:paraId="03C7CC9A" w14:textId="77777777" w:rsidTr="00370D10">
        <w:trPr>
          <w:jc w:val="center"/>
        </w:trPr>
        <w:tc>
          <w:tcPr>
            <w:tcW w:w="9576" w:type="dxa"/>
            <w:tcBorders>
              <w:left w:val="single" w:sz="12" w:space="0" w:color="auto"/>
              <w:right w:val="single" w:sz="12" w:space="0" w:color="auto"/>
            </w:tcBorders>
            <w:shd w:val="clear" w:color="auto" w:fill="auto"/>
          </w:tcPr>
          <w:p w14:paraId="6951E31D" w14:textId="77777777" w:rsidR="00D700DF" w:rsidRPr="00DE359B" w:rsidRDefault="00D700DF" w:rsidP="00370D10">
            <w:r w:rsidRPr="00DE359B">
              <w:t xml:space="preserve"> </w:t>
            </w:r>
            <w:r w:rsidRPr="00DE359B">
              <w:rPr>
                <w:noProof/>
              </w:rPr>
              <w:t>Insert Photo(s) Here</w:t>
            </w:r>
          </w:p>
          <w:p w14:paraId="0582BE36" w14:textId="77777777" w:rsidR="00D700DF" w:rsidRPr="00DE359B" w:rsidRDefault="00D700DF" w:rsidP="00370D10">
            <w:pPr>
              <w:keepNext/>
              <w:rPr>
                <w:b/>
                <w:u w:val="single"/>
              </w:rPr>
            </w:pPr>
            <w:r w:rsidRPr="00DE359B">
              <w:t>Notes:</w:t>
            </w:r>
          </w:p>
        </w:tc>
      </w:tr>
      <w:tr w:rsidR="00D700DF" w:rsidRPr="00DE359B" w14:paraId="355444E7" w14:textId="77777777" w:rsidTr="00370D10">
        <w:trPr>
          <w:trHeight w:val="70"/>
          <w:jc w:val="center"/>
        </w:trPr>
        <w:tc>
          <w:tcPr>
            <w:tcW w:w="9576" w:type="dxa"/>
            <w:tcBorders>
              <w:left w:val="single" w:sz="12" w:space="0" w:color="auto"/>
              <w:right w:val="single" w:sz="12" w:space="0" w:color="auto"/>
            </w:tcBorders>
            <w:shd w:val="clear" w:color="auto" w:fill="8496B0" w:themeFill="text2" w:themeFillTint="99"/>
          </w:tcPr>
          <w:p w14:paraId="2300DF27" w14:textId="77777777" w:rsidR="00D700DF" w:rsidRPr="00DE359B" w:rsidRDefault="00D700DF" w:rsidP="00370D10">
            <w:pPr>
              <w:keepNext/>
              <w:rPr>
                <w:b/>
                <w:color w:val="FFFFFF" w:themeColor="background1"/>
                <w:u w:val="single"/>
              </w:rPr>
            </w:pPr>
            <w:r w:rsidRPr="00DE359B">
              <w:rPr>
                <w:b/>
                <w:color w:val="FFFFFF" w:themeColor="background1"/>
                <w:u w:val="single"/>
              </w:rPr>
              <w:t>Feeder Tap Connection Disconnect Exterior</w:t>
            </w:r>
          </w:p>
          <w:p w14:paraId="737D9F46" w14:textId="77777777" w:rsidR="00D700DF" w:rsidRPr="00DE359B" w:rsidRDefault="00D700DF" w:rsidP="00370D10">
            <w:pPr>
              <w:keepNext/>
              <w:rPr>
                <w:b/>
                <w:u w:val="single"/>
              </w:rPr>
            </w:pPr>
            <w:r w:rsidRPr="00DE359B">
              <w:rPr>
                <w:color w:val="FFFFFF" w:themeColor="background1"/>
              </w:rPr>
              <w:t>Show labeling/nameplate detail</w:t>
            </w:r>
          </w:p>
        </w:tc>
      </w:tr>
      <w:tr w:rsidR="00D700DF" w:rsidRPr="00DE359B" w14:paraId="4CD4EA79" w14:textId="77777777" w:rsidTr="00370D10">
        <w:trPr>
          <w:jc w:val="center"/>
        </w:trPr>
        <w:tc>
          <w:tcPr>
            <w:tcW w:w="9576" w:type="dxa"/>
            <w:tcBorders>
              <w:left w:val="single" w:sz="12" w:space="0" w:color="auto"/>
              <w:right w:val="single" w:sz="12" w:space="0" w:color="auto"/>
            </w:tcBorders>
          </w:tcPr>
          <w:p w14:paraId="7CE43126" w14:textId="77777777" w:rsidR="00D700DF" w:rsidRPr="00DE359B" w:rsidRDefault="00D700DF" w:rsidP="00370D10">
            <w:r w:rsidRPr="00DE359B">
              <w:rPr>
                <w:noProof/>
              </w:rPr>
              <w:t xml:space="preserve"> Insert Photo(s) Here</w:t>
            </w:r>
          </w:p>
          <w:p w14:paraId="593E79D6" w14:textId="77777777" w:rsidR="00D700DF" w:rsidRPr="00DE359B" w:rsidRDefault="00D700DF" w:rsidP="00370D10">
            <w:pPr>
              <w:keepNext/>
            </w:pPr>
            <w:r w:rsidRPr="00DE359B">
              <w:t>Notes:</w:t>
            </w:r>
          </w:p>
        </w:tc>
      </w:tr>
      <w:tr w:rsidR="00D700DF" w:rsidRPr="00DE359B" w14:paraId="6FF26146" w14:textId="77777777" w:rsidTr="00370D10">
        <w:trPr>
          <w:trHeight w:val="70"/>
          <w:jc w:val="center"/>
        </w:trPr>
        <w:tc>
          <w:tcPr>
            <w:tcW w:w="9576" w:type="dxa"/>
            <w:tcBorders>
              <w:left w:val="single" w:sz="12" w:space="0" w:color="auto"/>
              <w:right w:val="single" w:sz="12" w:space="0" w:color="auto"/>
            </w:tcBorders>
            <w:shd w:val="clear" w:color="auto" w:fill="8496B0" w:themeFill="text2" w:themeFillTint="99"/>
          </w:tcPr>
          <w:p w14:paraId="1F33F4BB" w14:textId="77777777" w:rsidR="00D700DF" w:rsidRPr="00DE359B" w:rsidRDefault="00D700DF" w:rsidP="00370D10">
            <w:pPr>
              <w:keepNext/>
              <w:rPr>
                <w:b/>
                <w:color w:val="FFFFFF" w:themeColor="background1"/>
                <w:u w:val="single"/>
              </w:rPr>
            </w:pPr>
            <w:r w:rsidRPr="00DE359B">
              <w:rPr>
                <w:b/>
                <w:color w:val="FFFFFF" w:themeColor="background1"/>
                <w:u w:val="single"/>
              </w:rPr>
              <w:t>Feeder Tap Connection Disconnect Wiring</w:t>
            </w:r>
          </w:p>
          <w:p w14:paraId="27407C6E" w14:textId="77777777" w:rsidR="00D700DF" w:rsidRPr="00DE359B" w:rsidRDefault="00D700DF" w:rsidP="00370D10">
            <w:r w:rsidRPr="00DE359B">
              <w:rPr>
                <w:color w:val="FFFFFF" w:themeColor="background1"/>
              </w:rPr>
              <w:t>Show all wiring, termination, nameplate, and fuse details</w:t>
            </w:r>
          </w:p>
        </w:tc>
      </w:tr>
      <w:tr w:rsidR="00D700DF" w:rsidRPr="00DE359B" w14:paraId="0334FB0F" w14:textId="77777777" w:rsidTr="00370D10">
        <w:trPr>
          <w:trHeight w:val="512"/>
          <w:jc w:val="center"/>
        </w:trPr>
        <w:tc>
          <w:tcPr>
            <w:tcW w:w="9576" w:type="dxa"/>
            <w:tcBorders>
              <w:left w:val="single" w:sz="12" w:space="0" w:color="auto"/>
              <w:bottom w:val="single" w:sz="12" w:space="0" w:color="auto"/>
              <w:right w:val="single" w:sz="12" w:space="0" w:color="auto"/>
            </w:tcBorders>
          </w:tcPr>
          <w:p w14:paraId="408AA80D" w14:textId="77777777" w:rsidR="00D700DF" w:rsidRPr="00DE359B" w:rsidRDefault="00D700DF" w:rsidP="00370D10">
            <w:r w:rsidRPr="00DE359B">
              <w:rPr>
                <w:noProof/>
              </w:rPr>
              <w:t xml:space="preserve"> Insert Photo(s) Here</w:t>
            </w:r>
          </w:p>
          <w:p w14:paraId="225DCAAC" w14:textId="77777777" w:rsidR="00D700DF" w:rsidRPr="00DE359B" w:rsidRDefault="00D700DF" w:rsidP="00370D10">
            <w:r w:rsidRPr="00DE359B">
              <w:t>Notes:</w:t>
            </w:r>
          </w:p>
        </w:tc>
      </w:tr>
      <w:tr w:rsidR="00D700DF" w:rsidRPr="00DE359B" w14:paraId="5E85D28E" w14:textId="77777777" w:rsidTr="00370D10">
        <w:trPr>
          <w:trHeight w:val="50"/>
          <w:jc w:val="center"/>
        </w:trPr>
        <w:tc>
          <w:tcPr>
            <w:tcW w:w="9576" w:type="dxa"/>
            <w:tcBorders>
              <w:left w:val="single" w:sz="12" w:space="0" w:color="auto"/>
              <w:bottom w:val="single" w:sz="12" w:space="0" w:color="auto"/>
              <w:right w:val="single" w:sz="12" w:space="0" w:color="auto"/>
            </w:tcBorders>
            <w:shd w:val="clear" w:color="auto" w:fill="8496B0" w:themeFill="text2" w:themeFillTint="99"/>
          </w:tcPr>
          <w:p w14:paraId="2290285F" w14:textId="77777777" w:rsidR="00D700DF" w:rsidRPr="00DE359B" w:rsidRDefault="00D700DF" w:rsidP="00370D10">
            <w:pPr>
              <w:keepNext/>
              <w:rPr>
                <w:b/>
                <w:color w:val="FFFFFF" w:themeColor="background1"/>
                <w:u w:val="single"/>
              </w:rPr>
            </w:pPr>
            <w:r w:rsidRPr="00DE359B">
              <w:rPr>
                <w:b/>
                <w:color w:val="FFFFFF" w:themeColor="background1"/>
                <w:u w:val="single"/>
              </w:rPr>
              <w:t xml:space="preserve">Feeder Tap Connection Load panel/Panel Disconnect </w:t>
            </w:r>
          </w:p>
          <w:p w14:paraId="0F6987A7" w14:textId="77777777" w:rsidR="00D700DF" w:rsidRPr="00DE359B" w:rsidRDefault="00D700DF" w:rsidP="00370D10">
            <w:pPr>
              <w:rPr>
                <w:b/>
                <w:bCs/>
              </w:rPr>
            </w:pPr>
            <w:r w:rsidRPr="00DE359B">
              <w:rPr>
                <w:color w:val="FFFFFF" w:themeColor="background1"/>
              </w:rPr>
              <w:t>Show labeling, nameplate detail, main breaker</w:t>
            </w:r>
          </w:p>
        </w:tc>
      </w:tr>
      <w:tr w:rsidR="00D700DF" w:rsidRPr="00DE359B" w14:paraId="38AA119E" w14:textId="77777777" w:rsidTr="00370D10">
        <w:trPr>
          <w:trHeight w:val="20"/>
          <w:jc w:val="center"/>
        </w:trPr>
        <w:tc>
          <w:tcPr>
            <w:tcW w:w="9576" w:type="dxa"/>
            <w:tcBorders>
              <w:left w:val="single" w:sz="12" w:space="0" w:color="auto"/>
              <w:bottom w:val="single" w:sz="12" w:space="0" w:color="auto"/>
              <w:right w:val="single" w:sz="12" w:space="0" w:color="auto"/>
            </w:tcBorders>
          </w:tcPr>
          <w:p w14:paraId="4EEB76F7" w14:textId="77777777" w:rsidR="00D700DF" w:rsidRPr="00DE359B" w:rsidRDefault="00D700DF" w:rsidP="00370D10">
            <w:r w:rsidRPr="00DE359B">
              <w:rPr>
                <w:noProof/>
              </w:rPr>
              <w:t xml:space="preserve"> Insert Photo(s) Here</w:t>
            </w:r>
          </w:p>
          <w:p w14:paraId="3A3FB25B" w14:textId="77777777" w:rsidR="00D700DF" w:rsidRPr="00DE359B" w:rsidRDefault="00D700DF" w:rsidP="00370D10">
            <w:pPr>
              <w:rPr>
                <w:b/>
                <w:bCs/>
              </w:rPr>
            </w:pPr>
            <w:r w:rsidRPr="00DE359B">
              <w:t>Notes:</w:t>
            </w:r>
          </w:p>
        </w:tc>
      </w:tr>
      <w:tr w:rsidR="00D700DF" w:rsidRPr="00DE359B" w14:paraId="0ECCB496" w14:textId="77777777" w:rsidTr="00370D10">
        <w:trPr>
          <w:trHeight w:val="78"/>
          <w:jc w:val="center"/>
        </w:trPr>
        <w:tc>
          <w:tcPr>
            <w:tcW w:w="9576" w:type="dxa"/>
            <w:tcBorders>
              <w:top w:val="single" w:sz="12" w:space="0" w:color="auto"/>
              <w:left w:val="single" w:sz="12" w:space="0" w:color="auto"/>
              <w:right w:val="single" w:sz="12" w:space="0" w:color="auto"/>
            </w:tcBorders>
            <w:shd w:val="clear" w:color="auto" w:fill="8496B0" w:themeFill="text2" w:themeFillTint="99"/>
          </w:tcPr>
          <w:p w14:paraId="6F72BBF4" w14:textId="77777777" w:rsidR="00D700DF" w:rsidRPr="00DE359B" w:rsidRDefault="00D700DF" w:rsidP="00370D10">
            <w:pPr>
              <w:keepNext/>
              <w:rPr>
                <w:b/>
                <w:color w:val="FFFFFF" w:themeColor="background1"/>
                <w:u w:val="single"/>
              </w:rPr>
            </w:pPr>
            <w:r w:rsidRPr="00DE359B">
              <w:rPr>
                <w:b/>
                <w:color w:val="FFFFFF" w:themeColor="background1"/>
                <w:u w:val="single"/>
              </w:rPr>
              <w:t>Supply Side Connection Disconnect Exterior</w:t>
            </w:r>
          </w:p>
          <w:p w14:paraId="1FA16C84" w14:textId="77777777" w:rsidR="00D700DF" w:rsidRPr="00DE359B" w:rsidRDefault="00D700DF" w:rsidP="00370D10">
            <w:pPr>
              <w:keepNext/>
            </w:pPr>
            <w:r w:rsidRPr="00DE359B">
              <w:rPr>
                <w:color w:val="FFFFFF" w:themeColor="background1"/>
              </w:rPr>
              <w:t>Show labeling/nameplate detail</w:t>
            </w:r>
          </w:p>
        </w:tc>
      </w:tr>
      <w:tr w:rsidR="00D700DF" w:rsidRPr="00DE359B" w14:paraId="69D0D90B" w14:textId="77777777" w:rsidTr="00370D10">
        <w:trPr>
          <w:jc w:val="center"/>
        </w:trPr>
        <w:tc>
          <w:tcPr>
            <w:tcW w:w="9576" w:type="dxa"/>
            <w:tcBorders>
              <w:left w:val="single" w:sz="12" w:space="0" w:color="auto"/>
              <w:bottom w:val="single" w:sz="12" w:space="0" w:color="auto"/>
              <w:right w:val="single" w:sz="12" w:space="0" w:color="auto"/>
            </w:tcBorders>
          </w:tcPr>
          <w:p w14:paraId="5E388D8C" w14:textId="77777777" w:rsidR="00D700DF" w:rsidRPr="00DE359B" w:rsidRDefault="00D700DF" w:rsidP="00370D10">
            <w:r w:rsidRPr="00DE359B">
              <w:rPr>
                <w:noProof/>
              </w:rPr>
              <w:t xml:space="preserve"> Insert Photo(s) Here</w:t>
            </w:r>
          </w:p>
          <w:p w14:paraId="3A9B1065" w14:textId="77777777" w:rsidR="00D700DF" w:rsidRPr="00DE359B" w:rsidRDefault="00D700DF" w:rsidP="00370D10">
            <w:r w:rsidRPr="00DE359B">
              <w:t>Notes:</w:t>
            </w:r>
          </w:p>
        </w:tc>
      </w:tr>
      <w:tr w:rsidR="00D700DF" w:rsidRPr="00DE359B" w14:paraId="21EBCC1F" w14:textId="77777777" w:rsidTr="00370D10">
        <w:trPr>
          <w:trHeight w:val="600"/>
          <w:jc w:val="center"/>
        </w:trPr>
        <w:tc>
          <w:tcPr>
            <w:tcW w:w="9576" w:type="dxa"/>
            <w:tcBorders>
              <w:top w:val="single" w:sz="12" w:space="0" w:color="auto"/>
              <w:left w:val="single" w:sz="12" w:space="0" w:color="auto"/>
              <w:right w:val="single" w:sz="12" w:space="0" w:color="auto"/>
            </w:tcBorders>
            <w:shd w:val="clear" w:color="auto" w:fill="8496B0" w:themeFill="text2" w:themeFillTint="99"/>
          </w:tcPr>
          <w:p w14:paraId="0C23597C" w14:textId="77777777" w:rsidR="00D700DF" w:rsidRPr="00DE359B" w:rsidRDefault="00D700DF" w:rsidP="00370D10">
            <w:pPr>
              <w:keepNext/>
              <w:rPr>
                <w:b/>
                <w:color w:val="FFFFFF" w:themeColor="background1"/>
                <w:u w:val="single"/>
              </w:rPr>
            </w:pPr>
            <w:r w:rsidRPr="00DE359B">
              <w:rPr>
                <w:b/>
                <w:color w:val="FFFFFF" w:themeColor="background1"/>
                <w:u w:val="single"/>
              </w:rPr>
              <w:t>Supply Side Connection Disconnect Wiring</w:t>
            </w:r>
          </w:p>
          <w:p w14:paraId="432C9F65" w14:textId="77777777" w:rsidR="00D700DF" w:rsidRPr="00DE359B" w:rsidRDefault="00D700DF" w:rsidP="00370D10">
            <w:pPr>
              <w:keepNext/>
              <w:rPr>
                <w:color w:val="FFFFFF" w:themeColor="background1"/>
              </w:rPr>
            </w:pPr>
            <w:r w:rsidRPr="00DE359B">
              <w:rPr>
                <w:color w:val="FFFFFF" w:themeColor="background1"/>
              </w:rPr>
              <w:t>Show all wiring, termination, nameplate, and fuse details. Ensure neutral terminal and green ground bonding screw are visible</w:t>
            </w:r>
          </w:p>
        </w:tc>
      </w:tr>
      <w:tr w:rsidR="00D700DF" w:rsidRPr="00DE359B" w14:paraId="1496DB66" w14:textId="77777777" w:rsidTr="00370D10">
        <w:trPr>
          <w:trHeight w:val="557"/>
          <w:jc w:val="center"/>
        </w:trPr>
        <w:tc>
          <w:tcPr>
            <w:tcW w:w="9576" w:type="dxa"/>
            <w:tcBorders>
              <w:left w:val="single" w:sz="12" w:space="0" w:color="auto"/>
              <w:right w:val="single" w:sz="12" w:space="0" w:color="auto"/>
            </w:tcBorders>
          </w:tcPr>
          <w:p w14:paraId="6E028059" w14:textId="77777777" w:rsidR="00D700DF" w:rsidRPr="00DE359B" w:rsidRDefault="00D700DF" w:rsidP="00370D10">
            <w:r w:rsidRPr="00DE359B">
              <w:rPr>
                <w:noProof/>
              </w:rPr>
              <w:t xml:space="preserve"> Insert Photo(s) Here</w:t>
            </w:r>
          </w:p>
          <w:p w14:paraId="7102D449" w14:textId="77777777" w:rsidR="00D700DF" w:rsidRPr="00DE359B" w:rsidRDefault="00D700DF" w:rsidP="00370D10">
            <w:r w:rsidRPr="00DE359B">
              <w:t>Notes:</w:t>
            </w:r>
          </w:p>
        </w:tc>
      </w:tr>
      <w:tr w:rsidR="00D700DF" w:rsidRPr="00DE359B" w14:paraId="20501092" w14:textId="77777777" w:rsidTr="00370D10">
        <w:trPr>
          <w:trHeight w:val="70"/>
          <w:jc w:val="center"/>
        </w:trPr>
        <w:tc>
          <w:tcPr>
            <w:tcW w:w="9576" w:type="dxa"/>
            <w:tcBorders>
              <w:left w:val="single" w:sz="12" w:space="0" w:color="auto"/>
              <w:right w:val="single" w:sz="12" w:space="0" w:color="auto"/>
            </w:tcBorders>
            <w:shd w:val="clear" w:color="auto" w:fill="8496B0" w:themeFill="text2" w:themeFillTint="99"/>
          </w:tcPr>
          <w:p w14:paraId="7A6B9AAA" w14:textId="77777777" w:rsidR="00D700DF" w:rsidRPr="00DE359B" w:rsidRDefault="00D700DF" w:rsidP="00370D10">
            <w:pPr>
              <w:rPr>
                <w:b/>
                <w:color w:val="FFFFFF" w:themeColor="background1"/>
                <w:u w:val="single"/>
              </w:rPr>
            </w:pPr>
            <w:r w:rsidRPr="00DE359B">
              <w:rPr>
                <w:b/>
                <w:color w:val="FFFFFF" w:themeColor="background1"/>
                <w:u w:val="single"/>
              </w:rPr>
              <w:t>Supply Side Connection Main Service Panel Exterior and Nameplate Photo(s)</w:t>
            </w:r>
          </w:p>
          <w:p w14:paraId="0D1957F5" w14:textId="77777777" w:rsidR="00D700DF" w:rsidRPr="00DE359B" w:rsidRDefault="00D700DF" w:rsidP="00370D10">
            <w:pPr>
              <w:rPr>
                <w:b/>
                <w:bCs/>
                <w:color w:val="FFFFFF" w:themeColor="background1"/>
              </w:rPr>
            </w:pPr>
            <w:r w:rsidRPr="00DE359B">
              <w:rPr>
                <w:color w:val="FFFFFF" w:themeColor="background1"/>
              </w:rPr>
              <w:t>Photo showing the busbar rating</w:t>
            </w:r>
          </w:p>
        </w:tc>
      </w:tr>
      <w:tr w:rsidR="00D700DF" w:rsidRPr="00DE359B" w14:paraId="2C84CD03" w14:textId="77777777" w:rsidTr="00370D10">
        <w:trPr>
          <w:trHeight w:val="503"/>
          <w:jc w:val="center"/>
        </w:trPr>
        <w:tc>
          <w:tcPr>
            <w:tcW w:w="9576" w:type="dxa"/>
            <w:tcBorders>
              <w:left w:val="single" w:sz="12" w:space="0" w:color="auto"/>
              <w:right w:val="single" w:sz="12" w:space="0" w:color="auto"/>
            </w:tcBorders>
          </w:tcPr>
          <w:p w14:paraId="3A987E37" w14:textId="77777777" w:rsidR="00D700DF" w:rsidRPr="00DE359B" w:rsidRDefault="00D700DF" w:rsidP="00370D10">
            <w:r w:rsidRPr="00DE359B">
              <w:rPr>
                <w:noProof/>
              </w:rPr>
              <w:t xml:space="preserve"> Insert Photo(s) Here</w:t>
            </w:r>
          </w:p>
          <w:p w14:paraId="072EE145" w14:textId="77777777" w:rsidR="00D700DF" w:rsidRPr="00DE359B" w:rsidRDefault="00D700DF" w:rsidP="00370D10">
            <w:pPr>
              <w:rPr>
                <w:noProof/>
              </w:rPr>
            </w:pPr>
            <w:r w:rsidRPr="00DE359B">
              <w:t>Notes:</w:t>
            </w:r>
          </w:p>
        </w:tc>
      </w:tr>
      <w:tr w:rsidR="00D700DF" w:rsidRPr="00DE359B" w14:paraId="07C74DDC" w14:textId="77777777" w:rsidTr="00370D10">
        <w:trPr>
          <w:trHeight w:val="70"/>
          <w:jc w:val="center"/>
        </w:trPr>
        <w:tc>
          <w:tcPr>
            <w:tcW w:w="9576" w:type="dxa"/>
            <w:tcBorders>
              <w:left w:val="single" w:sz="12" w:space="0" w:color="auto"/>
              <w:bottom w:val="single" w:sz="12" w:space="0" w:color="auto"/>
              <w:right w:val="single" w:sz="12" w:space="0" w:color="auto"/>
            </w:tcBorders>
            <w:shd w:val="clear" w:color="auto" w:fill="8496B0" w:themeFill="text2" w:themeFillTint="99"/>
          </w:tcPr>
          <w:p w14:paraId="7DB9C7B9" w14:textId="77777777" w:rsidR="00D700DF" w:rsidRPr="00DE359B" w:rsidRDefault="00D700DF" w:rsidP="00370D10">
            <w:pPr>
              <w:keepNext/>
              <w:rPr>
                <w:b/>
                <w:color w:val="FFFFFF" w:themeColor="background1"/>
                <w:u w:val="single"/>
              </w:rPr>
            </w:pPr>
            <w:r w:rsidRPr="00DE359B">
              <w:rPr>
                <w:b/>
                <w:color w:val="FFFFFF" w:themeColor="background1"/>
                <w:u w:val="single"/>
              </w:rPr>
              <w:lastRenderedPageBreak/>
              <w:t>Supply Side Connection</w:t>
            </w:r>
          </w:p>
          <w:p w14:paraId="5B300A07" w14:textId="77777777" w:rsidR="00D700DF" w:rsidRPr="00DE359B" w:rsidRDefault="00D700DF" w:rsidP="00370D10">
            <w:pPr>
              <w:rPr>
                <w:color w:val="FFFFFF" w:themeColor="background1"/>
              </w:rPr>
            </w:pPr>
            <w:r w:rsidRPr="00DE359B">
              <w:rPr>
                <w:color w:val="FFFFFF" w:themeColor="background1"/>
              </w:rPr>
              <w:t>Show service entrance conductor interconnection/spice connector detail, main/service OCPD</w:t>
            </w:r>
          </w:p>
          <w:p w14:paraId="5CFD9844" w14:textId="77777777" w:rsidR="00D700DF" w:rsidRPr="00DE359B" w:rsidRDefault="00D700DF" w:rsidP="00370D10">
            <w:pPr>
              <w:keepNext/>
              <w:rPr>
                <w:b/>
                <w:u w:val="single"/>
              </w:rPr>
            </w:pPr>
            <w:r w:rsidRPr="00DE359B">
              <w:rPr>
                <w:b/>
                <w:bCs/>
                <w:color w:val="FFFFFF" w:themeColor="background1"/>
              </w:rPr>
              <w:t>Include images of genset / automatic transfer switches if present</w:t>
            </w:r>
          </w:p>
        </w:tc>
      </w:tr>
      <w:tr w:rsidR="00D700DF" w:rsidRPr="00DE359B" w14:paraId="77A26EEE" w14:textId="77777777" w:rsidTr="00370D10">
        <w:trPr>
          <w:trHeight w:val="465"/>
          <w:jc w:val="center"/>
        </w:trPr>
        <w:tc>
          <w:tcPr>
            <w:tcW w:w="9576" w:type="dxa"/>
            <w:tcBorders>
              <w:left w:val="single" w:sz="12" w:space="0" w:color="auto"/>
              <w:bottom w:val="single" w:sz="12" w:space="0" w:color="auto"/>
              <w:right w:val="single" w:sz="12" w:space="0" w:color="auto"/>
            </w:tcBorders>
          </w:tcPr>
          <w:p w14:paraId="0402ACA5" w14:textId="77777777" w:rsidR="00D700DF" w:rsidRPr="00DE359B" w:rsidRDefault="00D700DF" w:rsidP="00370D10">
            <w:pPr>
              <w:keepNext/>
            </w:pPr>
            <w:bookmarkStart w:id="248" w:name="_Hlk84441984"/>
            <w:r w:rsidRPr="00DE359B">
              <w:rPr>
                <w:noProof/>
              </w:rPr>
              <w:t xml:space="preserve"> Insert Photo(s) Here</w:t>
            </w:r>
          </w:p>
          <w:p w14:paraId="75A5E07F" w14:textId="77777777" w:rsidR="00D700DF" w:rsidRPr="00DE359B" w:rsidRDefault="00D700DF" w:rsidP="00370D10">
            <w:pPr>
              <w:keepNext/>
              <w:rPr>
                <w:b/>
                <w:u w:val="single"/>
              </w:rPr>
            </w:pPr>
            <w:r w:rsidRPr="00DE359B">
              <w:t>Notes:</w:t>
            </w:r>
          </w:p>
        </w:tc>
      </w:tr>
      <w:bookmarkEnd w:id="248"/>
      <w:tr w:rsidR="00D700DF" w:rsidRPr="00DE359B" w14:paraId="1F80FA82" w14:textId="77777777" w:rsidTr="00370D10">
        <w:trPr>
          <w:trHeight w:val="402"/>
          <w:jc w:val="center"/>
        </w:trPr>
        <w:tc>
          <w:tcPr>
            <w:tcW w:w="9576" w:type="dxa"/>
            <w:tcBorders>
              <w:left w:val="single" w:sz="12" w:space="0" w:color="auto"/>
              <w:bottom w:val="single" w:sz="12" w:space="0" w:color="auto"/>
              <w:right w:val="single" w:sz="12" w:space="0" w:color="auto"/>
            </w:tcBorders>
            <w:shd w:val="clear" w:color="auto" w:fill="8496B0" w:themeFill="text2" w:themeFillTint="99"/>
          </w:tcPr>
          <w:p w14:paraId="2D8697F9" w14:textId="77777777" w:rsidR="00D700DF" w:rsidRPr="00DE359B" w:rsidRDefault="00D700DF" w:rsidP="00370D10">
            <w:pPr>
              <w:rPr>
                <w:b/>
                <w:u w:val="single"/>
              </w:rPr>
            </w:pPr>
            <w:r w:rsidRPr="00DE359B">
              <w:rPr>
                <w:b/>
                <w:color w:val="FFFFFF" w:themeColor="background1"/>
                <w:u w:val="single"/>
              </w:rPr>
              <w:t>Interconnection Standalone  Main Service Disconnect</w:t>
            </w:r>
          </w:p>
        </w:tc>
      </w:tr>
      <w:tr w:rsidR="00D700DF" w:rsidRPr="00DE359B" w14:paraId="528C98E3" w14:textId="77777777" w:rsidTr="00370D10">
        <w:trPr>
          <w:trHeight w:val="510"/>
          <w:jc w:val="center"/>
        </w:trPr>
        <w:tc>
          <w:tcPr>
            <w:tcW w:w="9576" w:type="dxa"/>
            <w:tcBorders>
              <w:left w:val="single" w:sz="12" w:space="0" w:color="auto"/>
              <w:bottom w:val="single" w:sz="12" w:space="0" w:color="auto"/>
              <w:right w:val="single" w:sz="12" w:space="0" w:color="auto"/>
            </w:tcBorders>
          </w:tcPr>
          <w:p w14:paraId="321718E8" w14:textId="77777777" w:rsidR="00D700DF" w:rsidRPr="00DE359B" w:rsidRDefault="00D700DF" w:rsidP="00370D10">
            <w:pPr>
              <w:keepNext/>
            </w:pPr>
            <w:r w:rsidRPr="00DE359B">
              <w:rPr>
                <w:noProof/>
              </w:rPr>
              <w:t xml:space="preserve"> Insert Photo(s) Here</w:t>
            </w:r>
          </w:p>
          <w:p w14:paraId="3B23414A" w14:textId="77777777" w:rsidR="00D700DF" w:rsidRPr="00DE359B" w:rsidRDefault="00D700DF" w:rsidP="00370D10">
            <w:pPr>
              <w:keepNext/>
              <w:rPr>
                <w:b/>
                <w:u w:val="single"/>
              </w:rPr>
            </w:pPr>
            <w:r w:rsidRPr="00DE359B">
              <w:t>Notes:</w:t>
            </w:r>
          </w:p>
        </w:tc>
      </w:tr>
      <w:tr w:rsidR="00D700DF" w:rsidRPr="00DE359B" w14:paraId="595C8B87" w14:textId="77777777" w:rsidTr="00370D10">
        <w:trPr>
          <w:jc w:val="center"/>
        </w:trPr>
        <w:tc>
          <w:tcPr>
            <w:tcW w:w="9576" w:type="dxa"/>
            <w:shd w:val="clear" w:color="auto" w:fill="8496B0" w:themeFill="text2" w:themeFillTint="99"/>
          </w:tcPr>
          <w:p w14:paraId="76D2109B" w14:textId="77777777" w:rsidR="00D700DF" w:rsidRPr="00DE359B" w:rsidRDefault="00D700DF" w:rsidP="00370D10">
            <w:pPr>
              <w:keepNext/>
              <w:rPr>
                <w:color w:val="FFFFFF" w:themeColor="background1"/>
              </w:rPr>
            </w:pPr>
            <w:r w:rsidRPr="00DE359B">
              <w:rPr>
                <w:b/>
                <w:color w:val="FFFFFF" w:themeColor="background1"/>
                <w:u w:val="single"/>
              </w:rPr>
              <w:t>Balance of System (BOS) Overview Photos</w:t>
            </w:r>
            <w:r w:rsidRPr="00DE359B">
              <w:rPr>
                <w:color w:val="FFFFFF" w:themeColor="background1"/>
              </w:rPr>
              <w:t xml:space="preserve"> </w:t>
            </w:r>
          </w:p>
          <w:p w14:paraId="73D409D5" w14:textId="77777777" w:rsidR="00D700DF" w:rsidRPr="00DE359B" w:rsidRDefault="00D700DF" w:rsidP="00370D10">
            <w:pPr>
              <w:rPr>
                <w:color w:val="FFFFFF" w:themeColor="background1"/>
              </w:rPr>
            </w:pPr>
            <w:r w:rsidRPr="00DE359B">
              <w:rPr>
                <w:color w:val="FFFFFF" w:themeColor="background1"/>
              </w:rPr>
              <w:t>Show general location/configuration of DC disconnect, inverter, production meter, panelboards, and/or other co-located equipment, indoor and outdoor</w:t>
            </w:r>
          </w:p>
          <w:p w14:paraId="288A3694" w14:textId="77777777" w:rsidR="00D700DF" w:rsidRPr="00DE359B" w:rsidRDefault="00D700DF" w:rsidP="00370D10">
            <w:pPr>
              <w:rPr>
                <w:rFonts w:eastAsia="Times New Roman"/>
                <w:b/>
                <w:bCs/>
                <w:color w:val="FFFFFF" w:themeColor="background1"/>
                <w:sz w:val="26"/>
                <w:szCs w:val="26"/>
              </w:rPr>
            </w:pPr>
            <w:r w:rsidRPr="00DE359B">
              <w:rPr>
                <w:b/>
                <w:color w:val="FFFFFF" w:themeColor="background1"/>
              </w:rPr>
              <w:t>Multiple photos may be needed</w:t>
            </w:r>
          </w:p>
        </w:tc>
      </w:tr>
      <w:tr w:rsidR="00D700DF" w:rsidRPr="00DE359B" w14:paraId="3D618911" w14:textId="77777777" w:rsidTr="00370D10">
        <w:trPr>
          <w:jc w:val="center"/>
        </w:trPr>
        <w:tc>
          <w:tcPr>
            <w:tcW w:w="9576" w:type="dxa"/>
            <w:shd w:val="clear" w:color="auto" w:fill="auto"/>
          </w:tcPr>
          <w:p w14:paraId="4E61A9FC" w14:textId="77777777" w:rsidR="00D700DF" w:rsidRPr="00DE359B" w:rsidRDefault="00D700DF" w:rsidP="00370D10">
            <w:pPr>
              <w:tabs>
                <w:tab w:val="left" w:pos="8260"/>
              </w:tabs>
            </w:pPr>
            <w:r w:rsidRPr="00DE359B">
              <w:rPr>
                <w:noProof/>
              </w:rPr>
              <w:t xml:space="preserve"> Insert Photo(s) Here</w:t>
            </w:r>
          </w:p>
          <w:p w14:paraId="13C310A0" w14:textId="77777777" w:rsidR="00D700DF" w:rsidRPr="00DE359B" w:rsidRDefault="00D700DF" w:rsidP="00370D10">
            <w:pPr>
              <w:tabs>
                <w:tab w:val="left" w:pos="8260"/>
              </w:tabs>
              <w:rPr>
                <w:rFonts w:eastAsia="Times New Roman"/>
                <w:b/>
                <w:bCs/>
                <w:color w:val="FFFFFF" w:themeColor="background1"/>
                <w:sz w:val="26"/>
                <w:szCs w:val="26"/>
              </w:rPr>
            </w:pPr>
            <w:r w:rsidRPr="00DE359B">
              <w:t>Notes:</w:t>
            </w:r>
          </w:p>
        </w:tc>
      </w:tr>
      <w:tr w:rsidR="00D700DF" w:rsidRPr="00DE359B" w14:paraId="69BEEEA1" w14:textId="77777777" w:rsidTr="00370D10">
        <w:trPr>
          <w:jc w:val="center"/>
        </w:trPr>
        <w:tc>
          <w:tcPr>
            <w:tcW w:w="9576" w:type="dxa"/>
            <w:shd w:val="clear" w:color="auto" w:fill="8496B0" w:themeFill="text2" w:themeFillTint="99"/>
          </w:tcPr>
          <w:p w14:paraId="61D41AD4" w14:textId="77777777" w:rsidR="00D700DF" w:rsidRPr="00DE359B" w:rsidRDefault="00D700DF" w:rsidP="00370D10">
            <w:pPr>
              <w:tabs>
                <w:tab w:val="left" w:pos="8260"/>
              </w:tabs>
              <w:rPr>
                <w:b/>
                <w:bCs/>
                <w:noProof/>
                <w:color w:val="FFFFFF" w:themeColor="background1"/>
                <w:u w:val="single"/>
              </w:rPr>
            </w:pPr>
            <w:r w:rsidRPr="00DE359B">
              <w:rPr>
                <w:b/>
                <w:color w:val="FFFFFF" w:themeColor="background1"/>
                <w:u w:val="single"/>
              </w:rPr>
              <w:t xml:space="preserve">Balance of System (BOS) </w:t>
            </w:r>
            <w:r w:rsidRPr="00DE359B">
              <w:rPr>
                <w:b/>
                <w:bCs/>
                <w:noProof/>
                <w:color w:val="FFFFFF" w:themeColor="background1"/>
                <w:u w:val="single"/>
              </w:rPr>
              <w:t>Utility Meter Photos</w:t>
            </w:r>
          </w:p>
          <w:p w14:paraId="21162610" w14:textId="77777777" w:rsidR="00D700DF" w:rsidRPr="00DE359B" w:rsidRDefault="00D700DF" w:rsidP="00370D10">
            <w:pPr>
              <w:tabs>
                <w:tab w:val="left" w:pos="8260"/>
              </w:tabs>
              <w:rPr>
                <w:noProof/>
                <w:color w:val="FFFFFF" w:themeColor="background1"/>
              </w:rPr>
            </w:pPr>
            <w:r w:rsidRPr="00DE359B">
              <w:rPr>
                <w:noProof/>
                <w:color w:val="FFFFFF" w:themeColor="background1"/>
              </w:rPr>
              <w:t>Show location and nameplate of utility meter</w:t>
            </w:r>
          </w:p>
        </w:tc>
      </w:tr>
      <w:tr w:rsidR="00D700DF" w:rsidRPr="00DE359B" w14:paraId="68CE43EA" w14:textId="77777777" w:rsidTr="00370D10">
        <w:trPr>
          <w:jc w:val="center"/>
        </w:trPr>
        <w:tc>
          <w:tcPr>
            <w:tcW w:w="9576" w:type="dxa"/>
            <w:shd w:val="clear" w:color="auto" w:fill="auto"/>
          </w:tcPr>
          <w:p w14:paraId="5CD586E1" w14:textId="77777777" w:rsidR="00D700DF" w:rsidRPr="00DE359B" w:rsidRDefault="00D700DF" w:rsidP="00370D10">
            <w:pPr>
              <w:tabs>
                <w:tab w:val="left" w:pos="8260"/>
              </w:tabs>
              <w:rPr>
                <w:noProof/>
              </w:rPr>
            </w:pPr>
            <w:r w:rsidRPr="00DE359B">
              <w:rPr>
                <w:noProof/>
              </w:rPr>
              <w:t xml:space="preserve"> Insert Photo(s) Here</w:t>
            </w:r>
          </w:p>
          <w:p w14:paraId="06A45144" w14:textId="77777777" w:rsidR="00D700DF" w:rsidRPr="00DE359B" w:rsidRDefault="00D700DF" w:rsidP="00370D10">
            <w:pPr>
              <w:tabs>
                <w:tab w:val="left" w:pos="8260"/>
              </w:tabs>
              <w:rPr>
                <w:noProof/>
              </w:rPr>
            </w:pPr>
            <w:r w:rsidRPr="00DE359B">
              <w:t>Notes:</w:t>
            </w:r>
          </w:p>
        </w:tc>
      </w:tr>
      <w:tr w:rsidR="00D700DF" w:rsidRPr="00DE359B" w14:paraId="2A640958" w14:textId="77777777" w:rsidTr="00370D10">
        <w:trPr>
          <w:jc w:val="center"/>
        </w:trPr>
        <w:tc>
          <w:tcPr>
            <w:tcW w:w="9576" w:type="dxa"/>
            <w:shd w:val="clear" w:color="auto" w:fill="8496B0" w:themeFill="text2" w:themeFillTint="99"/>
          </w:tcPr>
          <w:p w14:paraId="4C105A46" w14:textId="77777777" w:rsidR="00D700DF" w:rsidRPr="00DE359B" w:rsidRDefault="00D700DF" w:rsidP="00370D10">
            <w:pPr>
              <w:jc w:val="center"/>
              <w:rPr>
                <w:b/>
              </w:rPr>
            </w:pPr>
            <w:r w:rsidRPr="00DE359B">
              <w:rPr>
                <w:rFonts w:eastAsia="Times New Roman"/>
                <w:b/>
                <w:bCs/>
                <w:color w:val="FFFFFF" w:themeColor="background1"/>
                <w:sz w:val="26"/>
                <w:szCs w:val="26"/>
              </w:rPr>
              <w:t xml:space="preserve">Additional Photos   </w:t>
            </w:r>
          </w:p>
        </w:tc>
      </w:tr>
      <w:tr w:rsidR="00D700DF" w:rsidRPr="00DE359B" w14:paraId="2D1378CB" w14:textId="77777777" w:rsidTr="00370D10">
        <w:trPr>
          <w:trHeight w:val="872"/>
          <w:jc w:val="center"/>
        </w:trPr>
        <w:tc>
          <w:tcPr>
            <w:tcW w:w="9576" w:type="dxa"/>
          </w:tcPr>
          <w:p w14:paraId="5AC74D9C" w14:textId="77777777" w:rsidR="00D700DF" w:rsidRPr="00DE359B" w:rsidRDefault="00D700DF" w:rsidP="00370D10">
            <w:pPr>
              <w:rPr>
                <w:rFonts w:eastAsia="Times New Roman"/>
                <w:b/>
                <w:bCs/>
                <w:color w:val="4F81BD"/>
                <w:szCs w:val="26"/>
              </w:rPr>
            </w:pPr>
          </w:p>
          <w:p w14:paraId="2AF92EF1" w14:textId="77777777" w:rsidR="00D700DF" w:rsidRPr="00DE359B" w:rsidRDefault="00D700DF" w:rsidP="00370D10">
            <w:pPr>
              <w:rPr>
                <w:rFonts w:eastAsia="Times New Roman"/>
                <w:szCs w:val="26"/>
              </w:rPr>
            </w:pPr>
          </w:p>
          <w:p w14:paraId="348AA227" w14:textId="77777777" w:rsidR="00D700DF" w:rsidRPr="00DE359B" w:rsidRDefault="00D700DF" w:rsidP="00370D10">
            <w:pPr>
              <w:rPr>
                <w:rFonts w:eastAsia="Times New Roman"/>
                <w:szCs w:val="26"/>
              </w:rPr>
            </w:pPr>
          </w:p>
          <w:p w14:paraId="457B7A66" w14:textId="77777777" w:rsidR="00D700DF" w:rsidRPr="00DE359B" w:rsidRDefault="00D700DF" w:rsidP="00370D10">
            <w:pPr>
              <w:rPr>
                <w:rFonts w:eastAsia="Times New Roman"/>
                <w:sz w:val="26"/>
                <w:szCs w:val="26"/>
              </w:rPr>
            </w:pPr>
            <w:r w:rsidRPr="00DE359B">
              <w:rPr>
                <w:rFonts w:eastAsia="Times New Roman"/>
                <w:szCs w:val="26"/>
              </w:rPr>
              <w:t>Notes:</w:t>
            </w:r>
          </w:p>
        </w:tc>
      </w:tr>
    </w:tbl>
    <w:p w14:paraId="5F0DC023" w14:textId="77777777" w:rsidR="00D700DF" w:rsidRPr="00DE359B" w:rsidRDefault="00D700DF" w:rsidP="00D700DF">
      <w:pPr>
        <w:rPr>
          <w:b/>
          <w:u w:val="single"/>
        </w:rPr>
      </w:pPr>
    </w:p>
    <w:p w14:paraId="5B46541F" w14:textId="77777777" w:rsidR="00D700DF" w:rsidRPr="00DE359B" w:rsidRDefault="00D700DF">
      <w:pPr>
        <w:rPr>
          <w:rFonts w:eastAsiaTheme="majorEastAsia" w:cstheme="majorBidi"/>
          <w:color w:val="2E74B5" w:themeColor="accent1" w:themeShade="BF"/>
          <w:sz w:val="26"/>
          <w:szCs w:val="26"/>
        </w:rPr>
      </w:pPr>
      <w:r w:rsidRPr="00DE359B">
        <w:br w:type="page"/>
      </w:r>
    </w:p>
    <w:p w14:paraId="0C164748" w14:textId="315B9540" w:rsidR="00F2362A" w:rsidRPr="00DE359B" w:rsidRDefault="009F2813" w:rsidP="00BB444E">
      <w:pPr>
        <w:pStyle w:val="Appendix"/>
      </w:pPr>
      <w:bookmarkStart w:id="249" w:name="_Toc139629352"/>
      <w:r w:rsidRPr="00DE359B">
        <w:lastRenderedPageBreak/>
        <w:t xml:space="preserve">Appendix F: </w:t>
      </w:r>
      <w:r w:rsidR="00F2362A" w:rsidRPr="00DE359B">
        <w:t xml:space="preserve"> </w:t>
      </w:r>
      <w:commentRangeStart w:id="250"/>
      <w:r w:rsidR="00F2362A" w:rsidRPr="00DE359B">
        <w:t>…</w:t>
      </w:r>
      <w:commentRangeEnd w:id="250"/>
      <w:r w:rsidR="00F2362A" w:rsidRPr="00DE359B">
        <w:rPr>
          <w:rStyle w:val="CommentReference"/>
          <w:rFonts w:eastAsiaTheme="minorHAnsi" w:cstheme="minorBidi"/>
          <w:color w:val="auto"/>
        </w:rPr>
        <w:commentReference w:id="250"/>
      </w:r>
      <w:bookmarkEnd w:id="249"/>
    </w:p>
    <w:p w14:paraId="43D2C983" w14:textId="77777777" w:rsidR="00386EA0" w:rsidRPr="00DE359B" w:rsidRDefault="00386EA0" w:rsidP="00386EA0">
      <w:pPr>
        <w:rPr>
          <w:b/>
          <w:bCs/>
        </w:rPr>
      </w:pPr>
    </w:p>
    <w:p w14:paraId="010409BA" w14:textId="77777777" w:rsidR="00386EA0" w:rsidRPr="00DE359B" w:rsidRDefault="00386EA0" w:rsidP="00386EA0"/>
    <w:p w14:paraId="78630609" w14:textId="77777777" w:rsidR="00386EA0" w:rsidRPr="00DE359B" w:rsidRDefault="00386EA0" w:rsidP="00386EA0"/>
    <w:p w14:paraId="1A358F55" w14:textId="77777777" w:rsidR="005C2CB9" w:rsidRPr="00DE359B" w:rsidRDefault="005C2CB9" w:rsidP="005C2CB9"/>
    <w:sectPr w:rsidR="005C2CB9" w:rsidRPr="00DE359B" w:rsidSect="008708EF">
      <w:headerReference w:type="default" r:id="rId67"/>
      <w:footerReference w:type="even" r:id="rId68"/>
      <w:footerReference w:type="default" r:id="rId69"/>
      <w:headerReference w:type="first" r:id="rId70"/>
      <w:pgSz w:w="12240" w:h="15840"/>
      <w:pgMar w:top="1440" w:right="1440" w:bottom="198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ESA" w:date="2023-06-30T10:41:00Z" w:initials="CESA">
    <w:p w14:paraId="73AA8676" w14:textId="77777777" w:rsidR="00535B13" w:rsidRDefault="00535B13">
      <w:pPr>
        <w:pStyle w:val="CommentText"/>
      </w:pPr>
      <w:r>
        <w:rPr>
          <w:rStyle w:val="CommentReference"/>
        </w:rPr>
        <w:annotationRef/>
      </w:r>
      <w:r>
        <w:t>Do not edit the Table of Contents directly. Edit language in the document below and then refresh the table (Click the drop down arrow in the blue “Table of Contents” bar —&gt; “update table” —&gt; “update entire table”)</w:t>
      </w:r>
    </w:p>
    <w:p w14:paraId="6FF55B91" w14:textId="77777777" w:rsidR="00535B13" w:rsidRDefault="00535B13">
      <w:pPr>
        <w:pStyle w:val="CommentText"/>
      </w:pPr>
    </w:p>
    <w:p w14:paraId="6050B957" w14:textId="77777777" w:rsidR="00535B13" w:rsidRDefault="00535B13" w:rsidP="00875F4A">
      <w:pPr>
        <w:pStyle w:val="CommentText"/>
      </w:pPr>
      <w:r>
        <w:t>Make sure to use the headings styles when creating new sections so that they will be reflected in your table of contents.</w:t>
      </w:r>
    </w:p>
  </w:comment>
  <w:comment w:id="5" w:author="CESA" w:date="2023-06-29T04:53:00Z" w:initials="CESA">
    <w:p w14:paraId="78F6778F" w14:textId="10218424" w:rsidR="00923330" w:rsidRDefault="004F3C21" w:rsidP="00085414">
      <w:pPr>
        <w:pStyle w:val="CommentText"/>
      </w:pPr>
      <w:r>
        <w:rPr>
          <w:rStyle w:val="CommentReference"/>
        </w:rPr>
        <w:annotationRef/>
      </w:r>
      <w:r w:rsidR="00923330">
        <w:t>The NOFO requires that funds be expended within 5 years. See pages 26 and 46 of the NOFO.</w:t>
      </w:r>
    </w:p>
  </w:comment>
  <w:comment w:id="6" w:author="CESA" w:date="2023-06-12T12:37:00Z" w:initials="CESA">
    <w:p w14:paraId="2AD6E45E" w14:textId="6F9BBE7B" w:rsidR="00BB51FF" w:rsidRDefault="00BB51FF">
      <w:pPr>
        <w:pStyle w:val="CommentText"/>
      </w:pPr>
      <w:r>
        <w:rPr>
          <w:rStyle w:val="CommentReference"/>
        </w:rPr>
        <w:annotationRef/>
      </w:r>
      <w:r>
        <w:t>Delete if the state will be administering the program directly</w:t>
      </w:r>
    </w:p>
  </w:comment>
  <w:comment w:id="7" w:author="CESA" w:date="2023-06-29T16:26:00Z" w:initials="CESA">
    <w:p w14:paraId="7F307923" w14:textId="77777777" w:rsidR="00E01F33" w:rsidRDefault="006F42A2" w:rsidP="00085414">
      <w:pPr>
        <w:pStyle w:val="CommentText"/>
      </w:pPr>
      <w:r>
        <w:rPr>
          <w:rStyle w:val="CommentReference"/>
        </w:rPr>
        <w:annotationRef/>
      </w:r>
      <w:r w:rsidR="00E01F33">
        <w:t>This aspect of the program is not detailed in this RFP document. We have assumed that a State would request funding from EPA to strengthen existing workforce development programs, and would require the chosen solar developer to participate.</w:t>
      </w:r>
    </w:p>
  </w:comment>
  <w:comment w:id="8" w:author="CESA" w:date="2023-06-12T12:39:00Z" w:initials="CESA">
    <w:p w14:paraId="7FD61A46" w14:textId="11BBA518" w:rsidR="008C5221" w:rsidRDefault="008C5221">
      <w:pPr>
        <w:pStyle w:val="CommentText"/>
      </w:pPr>
      <w:r>
        <w:rPr>
          <w:rStyle w:val="CommentReference"/>
        </w:rPr>
        <w:annotationRef/>
      </w:r>
      <w:r>
        <w:t>Delete if not working with an external program administrator (or other state agency).</w:t>
      </w:r>
    </w:p>
  </w:comment>
  <w:comment w:id="10" w:author="CESA" w:date="2023-06-12T13:12:00Z" w:initials="CESA">
    <w:p w14:paraId="00DE5AF1" w14:textId="77777777" w:rsidR="00B907D1" w:rsidRDefault="003A5D9D">
      <w:pPr>
        <w:pStyle w:val="CommentText"/>
      </w:pPr>
      <w:r>
        <w:rPr>
          <w:rStyle w:val="CommentReference"/>
        </w:rPr>
        <w:annotationRef/>
      </w:r>
      <w:r w:rsidR="00B907D1">
        <w:t>Replace with number of firms you wish to select in your state. Consider the following:</w:t>
      </w:r>
    </w:p>
    <w:p w14:paraId="6D536ECB" w14:textId="77777777" w:rsidR="00B907D1" w:rsidRDefault="00B907D1">
      <w:pPr>
        <w:pStyle w:val="CommentText"/>
      </w:pPr>
    </w:p>
    <w:p w14:paraId="34CE5823" w14:textId="77777777" w:rsidR="00B907D1" w:rsidRDefault="00B907D1">
      <w:pPr>
        <w:pStyle w:val="CommentText"/>
      </w:pPr>
      <w:r>
        <w:t xml:space="preserve">1) </w:t>
      </w:r>
      <w:r>
        <w:rPr>
          <w:b/>
          <w:bCs/>
        </w:rPr>
        <w:t>Size of solar market</w:t>
      </w:r>
      <w:r>
        <w:t>: Small states (small size or limited solar resource) should consider restricting the number of firms to be selected to one or two firms. If the solar market is very small, solar developers may prioritize larger states unless they have a chance to bring in the entire market for their business. For a program to be successful, private firms need to commit to delivering it.</w:t>
      </w:r>
    </w:p>
    <w:p w14:paraId="6B17F56D" w14:textId="77777777" w:rsidR="00B907D1" w:rsidRDefault="00B907D1">
      <w:pPr>
        <w:pStyle w:val="CommentText"/>
      </w:pPr>
    </w:p>
    <w:p w14:paraId="112F5814" w14:textId="77777777" w:rsidR="00B907D1" w:rsidRDefault="00B907D1">
      <w:pPr>
        <w:pStyle w:val="CommentText"/>
      </w:pPr>
      <w:r>
        <w:t xml:space="preserve">2) </w:t>
      </w:r>
      <w:r>
        <w:rPr>
          <w:b/>
          <w:bCs/>
        </w:rPr>
        <w:t>Size of program</w:t>
      </w:r>
      <w:r>
        <w:t xml:space="preserve">: The size of the program (in $) and the "richness" of the solar incentive will also be important factors for developers. The smaller the program and the solar incentive, the more useful exclusivity for the program will be. It is valuable for firms to be able to say that they are the only official partner of a state. </w:t>
      </w:r>
      <w:r>
        <w:rPr>
          <w:b/>
          <w:bCs/>
        </w:rPr>
        <w:t>Also consider the duration of this partnership vs. the duration of the program.</w:t>
      </w:r>
    </w:p>
    <w:p w14:paraId="6052A5F2" w14:textId="77777777" w:rsidR="00B907D1" w:rsidRDefault="00B907D1">
      <w:pPr>
        <w:pStyle w:val="CommentText"/>
      </w:pPr>
    </w:p>
    <w:p w14:paraId="5DB514F8" w14:textId="77777777" w:rsidR="00B907D1" w:rsidRDefault="00B907D1">
      <w:pPr>
        <w:pStyle w:val="CommentText"/>
      </w:pPr>
      <w:r>
        <w:t xml:space="preserve">3) </w:t>
      </w:r>
      <w:r>
        <w:rPr>
          <w:b/>
          <w:bCs/>
        </w:rPr>
        <w:t>Program administration impacts</w:t>
      </w:r>
      <w:r>
        <w:t xml:space="preserve">: The type of program administration chosen by the state should also be taken into account. Does your state energy agency have a small team that will directly administer the program? Or will a third-party administer the program? If keeping your team small is a priority, managing a public private partnership with one or two partners may be more reasonable than three or four. </w:t>
      </w:r>
    </w:p>
    <w:p w14:paraId="06F2690E" w14:textId="77777777" w:rsidR="00B907D1" w:rsidRDefault="00B907D1">
      <w:pPr>
        <w:pStyle w:val="CommentText"/>
      </w:pPr>
      <w:r>
        <w:t xml:space="preserve"> </w:t>
      </w:r>
    </w:p>
    <w:p w14:paraId="2D5E92D9" w14:textId="77777777" w:rsidR="00B907D1" w:rsidRDefault="00B907D1" w:rsidP="00436DCD">
      <w:pPr>
        <w:pStyle w:val="CommentText"/>
      </w:pPr>
      <w:r>
        <w:t xml:space="preserve">4) </w:t>
      </w:r>
      <w:r>
        <w:rPr>
          <w:b/>
          <w:bCs/>
        </w:rPr>
        <w:t>Local developer market growth opportunities</w:t>
      </w:r>
      <w:r>
        <w:t>: Consider the pathways for your local solar firms to grow and engage with this opportunity.</w:t>
      </w:r>
    </w:p>
  </w:comment>
  <w:comment w:id="11" w:author="CESA" w:date="2023-06-12T13:13:00Z" w:initials="CESA">
    <w:p w14:paraId="5BFC8E8E" w14:textId="650E4E33" w:rsidR="00F2447C" w:rsidRDefault="00850ECE" w:rsidP="00085414">
      <w:pPr>
        <w:pStyle w:val="CommentText"/>
      </w:pPr>
      <w:r>
        <w:rPr>
          <w:rStyle w:val="CommentReference"/>
        </w:rPr>
        <w:annotationRef/>
      </w:r>
      <w:r w:rsidR="00F2447C">
        <w:t>This is added here to bring flexibility to the state. Make sure to discuss this with your procurement and legal teams.</w:t>
      </w:r>
    </w:p>
  </w:comment>
  <w:comment w:id="18" w:author="CESA" w:date="2023-06-12T13:20:00Z" w:initials="CESA">
    <w:p w14:paraId="7DA251C1" w14:textId="767493AE" w:rsidR="00E40040" w:rsidRDefault="00E40040">
      <w:pPr>
        <w:pStyle w:val="CommentText"/>
      </w:pPr>
      <w:r>
        <w:rPr>
          <w:rStyle w:val="CommentReference"/>
        </w:rPr>
        <w:annotationRef/>
      </w:r>
      <w:r>
        <w:t xml:space="preserve">If allowed under your state procurement rules, we highly recommend running a bidders' conference. This is an online meeting during which the relevant state staff are available to receive comments and questions relevant to the RFP and to the proposed program. </w:t>
      </w:r>
    </w:p>
    <w:p w14:paraId="57275352" w14:textId="77777777" w:rsidR="00E40040" w:rsidRDefault="00E40040">
      <w:pPr>
        <w:pStyle w:val="CommentText"/>
      </w:pPr>
    </w:p>
    <w:p w14:paraId="1AB45485" w14:textId="77777777" w:rsidR="00E40040" w:rsidRDefault="00E40040">
      <w:pPr>
        <w:pStyle w:val="CommentText"/>
      </w:pPr>
      <w:r>
        <w:t xml:space="preserve">A bidders' conference will allow you to better understand the market's initial response, to get a view into the elements of the program that are potentially problematic from a practical standpoint for solar developers, to state and explain the role of the state agency in deploying the program, and to communicate clearly about any uncertainty in the federal requirements that you will necessarily have to meet. </w:t>
      </w:r>
    </w:p>
    <w:p w14:paraId="131B4318" w14:textId="77777777" w:rsidR="00E40040" w:rsidRDefault="00E40040">
      <w:pPr>
        <w:pStyle w:val="CommentText"/>
      </w:pPr>
    </w:p>
    <w:p w14:paraId="4BA94614" w14:textId="77777777" w:rsidR="00E40040" w:rsidRDefault="00E40040">
      <w:pPr>
        <w:pStyle w:val="CommentText"/>
      </w:pPr>
      <w:r>
        <w:t xml:space="preserve">Answers to questions that require policy decisions can be posted online later, and small changes or clarifications can be issued to ensure a successful program. </w:t>
      </w:r>
    </w:p>
  </w:comment>
  <w:comment w:id="20" w:author="CESA" w:date="2023-06-12T17:14:00Z" w:initials="CESA">
    <w:p w14:paraId="4F7DF26F" w14:textId="77777777" w:rsidR="00916B8D" w:rsidRDefault="00D435AF">
      <w:pPr>
        <w:pStyle w:val="CommentText"/>
      </w:pPr>
      <w:r>
        <w:rPr>
          <w:rStyle w:val="CommentReference"/>
        </w:rPr>
        <w:annotationRef/>
      </w:r>
      <w:r w:rsidR="00916B8D">
        <w:t xml:space="preserve">The higher-level bullets in this section are the three stated objectives of the GGRF Solar for All program. As States will be requested to demonstrate how their programs will meet these goals in the application, we recommend organizing your state goals under these categories to help EPA evaluate your proposal and to clarify how your state's goals align with EPA's. </w:t>
      </w:r>
    </w:p>
    <w:p w14:paraId="2DCA6D95" w14:textId="77777777" w:rsidR="00916B8D" w:rsidRDefault="00916B8D">
      <w:pPr>
        <w:pStyle w:val="CommentText"/>
      </w:pPr>
    </w:p>
    <w:p w14:paraId="7A205EF9" w14:textId="77777777" w:rsidR="00916B8D" w:rsidRDefault="00916B8D" w:rsidP="00085414">
      <w:pPr>
        <w:pStyle w:val="CommentText"/>
      </w:pPr>
      <w:r>
        <w:t xml:space="preserve">Nonetheless, you should add any other category necessary to meet your state's program goals that may not be reflected in this structure. </w:t>
      </w:r>
    </w:p>
  </w:comment>
  <w:comment w:id="24" w:author="CESA" w:date="2023-06-13T10:58:00Z" w:initials="CESA">
    <w:p w14:paraId="25C94645" w14:textId="67BCB906" w:rsidR="00A67AA9" w:rsidRDefault="00F9345A">
      <w:pPr>
        <w:pStyle w:val="CommentText"/>
      </w:pPr>
      <w:r>
        <w:rPr>
          <w:rStyle w:val="CommentReference"/>
        </w:rPr>
        <w:annotationRef/>
      </w:r>
      <w:r w:rsidR="00A67AA9">
        <w:t>If several agencies, quasi-public agencies, or other implementation partners are involved in the RFP or the program, you should add relevant information in this section. As drafted, only one agency is involved in the RFP and program deployment.</w:t>
      </w:r>
    </w:p>
  </w:comment>
  <w:comment w:id="26" w:author="CESA" w:date="2023-06-01T14:42:00Z" w:initials="CESA">
    <w:p w14:paraId="0D1F44A5" w14:textId="77777777" w:rsidR="007B3733" w:rsidRDefault="007B3733" w:rsidP="007B3733">
      <w:r>
        <w:rPr>
          <w:rStyle w:val="CommentReference"/>
        </w:rPr>
        <w:annotationRef/>
      </w:r>
      <w:r>
        <w:rPr>
          <w:sz w:val="20"/>
          <w:szCs w:val="20"/>
        </w:rPr>
        <w:t>Briefly describe the mission of the state entity overseeing the program, as applicable. Length: Approx. 1 paragraph.</w:t>
      </w:r>
    </w:p>
  </w:comment>
  <w:comment w:id="28" w:author="CESA" w:date="2023-06-01T14:43:00Z" w:initials="CESA">
    <w:p w14:paraId="5129508E" w14:textId="77777777" w:rsidR="009A75E6" w:rsidRDefault="009A75E6">
      <w:r>
        <w:rPr>
          <w:rStyle w:val="CommentReference"/>
        </w:rPr>
        <w:annotationRef/>
      </w:r>
      <w:r>
        <w:rPr>
          <w:sz w:val="20"/>
          <w:szCs w:val="20"/>
        </w:rPr>
        <w:t>Add, remove, or adapt roles as appropriate.</w:t>
      </w:r>
    </w:p>
  </w:comment>
  <w:comment w:id="30" w:author="CESA" w:date="2023-06-01T14:43:00Z" w:initials="CESA">
    <w:p w14:paraId="7DF2EB33" w14:textId="39E8B535" w:rsidR="009A75E6" w:rsidRDefault="009A75E6">
      <w:r>
        <w:rPr>
          <w:rStyle w:val="CommentReference"/>
        </w:rPr>
        <w:annotationRef/>
      </w:r>
      <w:r>
        <w:rPr>
          <w:sz w:val="20"/>
          <w:szCs w:val="20"/>
        </w:rPr>
        <w:t>Add, remove, or adapt roles as appropriate.</w:t>
      </w:r>
    </w:p>
  </w:comment>
  <w:comment w:id="31" w:author="CESA" w:date="2023-06-13T11:17:00Z" w:initials="CESA">
    <w:p w14:paraId="3D6AB05F" w14:textId="77777777" w:rsidR="001B42D9" w:rsidRDefault="004932F2" w:rsidP="00370D10">
      <w:pPr>
        <w:pStyle w:val="CommentText"/>
      </w:pPr>
      <w:r>
        <w:rPr>
          <w:rStyle w:val="CommentReference"/>
        </w:rPr>
        <w:annotationRef/>
      </w:r>
      <w:r w:rsidR="001B42D9">
        <w:t>The goal of this section is to inform developers about the state, size, and opportunity of your state's LMI solar market, which you are required to provide to EPA in your GGRF application, as well as relevant information regarding utilities and rate structures. The next section will aim to introduce relevant policies that influence solar deployment in your state.</w:t>
      </w:r>
    </w:p>
  </w:comment>
  <w:comment w:id="34" w:author="CESA" w:date="2023-06-01T14:44:00Z" w:initials="CESA">
    <w:p w14:paraId="7A811477" w14:textId="02C7F5FD" w:rsidR="00851E2C" w:rsidRDefault="00851E2C">
      <w:r>
        <w:rPr>
          <w:rStyle w:val="CommentReference"/>
        </w:rPr>
        <w:annotationRef/>
      </w:r>
      <w:r>
        <w:rPr>
          <w:sz w:val="20"/>
          <w:szCs w:val="20"/>
        </w:rPr>
        <w:t xml:space="preserve">Outline relevant information regarding the solar market in your state. Broadly, we’re answering, </w:t>
      </w:r>
      <w:r>
        <w:rPr>
          <w:i/>
          <w:iCs/>
          <w:sz w:val="20"/>
          <w:szCs w:val="20"/>
        </w:rPr>
        <w:t>what makes LMI households an attractive market for a prospective business partner?</w:t>
      </w:r>
    </w:p>
    <w:p w14:paraId="44FB05A7" w14:textId="77777777" w:rsidR="00851E2C" w:rsidRDefault="00851E2C"/>
    <w:p w14:paraId="482A1DDC" w14:textId="77777777" w:rsidR="00851E2C" w:rsidRDefault="00851E2C">
      <w:r>
        <w:rPr>
          <w:sz w:val="20"/>
          <w:szCs w:val="20"/>
        </w:rPr>
        <w:t xml:space="preserve">Datasets that may be helpful include 1) the Solar Energy Industries Association’s </w:t>
      </w:r>
      <w:hyperlink r:id="rId1" w:history="1">
        <w:r w:rsidRPr="00336095">
          <w:rPr>
            <w:rStyle w:val="Hyperlink"/>
            <w:sz w:val="20"/>
            <w:szCs w:val="20"/>
          </w:rPr>
          <w:t>State by State map</w:t>
        </w:r>
      </w:hyperlink>
      <w:r>
        <w:rPr>
          <w:sz w:val="20"/>
          <w:szCs w:val="20"/>
        </w:rPr>
        <w:t xml:space="preserve">; and 2) NREL’s </w:t>
      </w:r>
      <w:hyperlink r:id="rId2" w:history="1">
        <w:r w:rsidRPr="00336095">
          <w:rPr>
            <w:rStyle w:val="Hyperlink"/>
            <w:sz w:val="20"/>
            <w:szCs w:val="20"/>
          </w:rPr>
          <w:t>REPLICA datasets</w:t>
        </w:r>
      </w:hyperlink>
      <w:r>
        <w:rPr>
          <w:sz w:val="20"/>
          <w:szCs w:val="20"/>
        </w:rPr>
        <w:t>.</w:t>
      </w:r>
    </w:p>
  </w:comment>
  <w:comment w:id="35" w:author="CESA" w:date="2023-06-01T14:44:00Z" w:initials="CESA">
    <w:p w14:paraId="59C2E601" w14:textId="77777777" w:rsidR="00851E2C" w:rsidRDefault="00851E2C">
      <w:r>
        <w:rPr>
          <w:rStyle w:val="CommentReference"/>
        </w:rPr>
        <w:annotationRef/>
      </w:r>
      <w:r>
        <w:rPr>
          <w:sz w:val="20"/>
          <w:szCs w:val="20"/>
        </w:rPr>
        <w:t xml:space="preserve">As applicable. </w:t>
      </w:r>
    </w:p>
  </w:comment>
  <w:comment w:id="36" w:author="CESA" w:date="2023-06-02T15:46:00Z" w:initials="CESA">
    <w:p w14:paraId="62B5CA5A" w14:textId="77777777" w:rsidR="006908FC" w:rsidRDefault="006908FC">
      <w:r>
        <w:rPr>
          <w:rStyle w:val="CommentReference"/>
        </w:rPr>
        <w:annotationRef/>
      </w:r>
      <w:r>
        <w:rPr>
          <w:sz w:val="20"/>
          <w:szCs w:val="20"/>
        </w:rPr>
        <w:t xml:space="preserve">e.g.: “[STATE] is a regulated / deregulated state where…” </w:t>
      </w:r>
    </w:p>
  </w:comment>
  <w:comment w:id="39" w:author="CESA" w:date="2023-06-29T16:22:00Z" w:initials="CESA">
    <w:p w14:paraId="2254CA5E" w14:textId="77777777" w:rsidR="00FB300A" w:rsidRDefault="00FB300A" w:rsidP="00370D10">
      <w:pPr>
        <w:pStyle w:val="CommentText"/>
      </w:pPr>
      <w:r>
        <w:rPr>
          <w:rStyle w:val="CommentReference"/>
        </w:rPr>
        <w:annotationRef/>
      </w:r>
      <w:r>
        <w:t>Update, modify, or replace with relevant links for your state.</w:t>
      </w:r>
    </w:p>
  </w:comment>
  <w:comment w:id="41" w:author="CESA" w:date="2023-06-02T16:18:00Z" w:initials="CESA">
    <w:p w14:paraId="75133A9C" w14:textId="125FCEA3" w:rsidR="003F21AD" w:rsidRDefault="003F21AD">
      <w:r>
        <w:rPr>
          <w:rStyle w:val="CommentReference"/>
        </w:rPr>
        <w:annotationRef/>
      </w:r>
      <w:r>
        <w:rPr>
          <w:sz w:val="20"/>
          <w:szCs w:val="20"/>
        </w:rPr>
        <w:t xml:space="preserve">Summarize relevant information on the growth of the solar market in your state. Aim to demonstrate how the market has grown already and that there is room for further growth. This information may be best summarized in charts. </w:t>
      </w:r>
    </w:p>
    <w:p w14:paraId="7DBC7A37" w14:textId="77777777" w:rsidR="003F21AD" w:rsidRDefault="003F21AD"/>
    <w:p w14:paraId="26EB5C7A" w14:textId="77777777" w:rsidR="003F21AD" w:rsidRDefault="003F21AD">
      <w:r>
        <w:rPr>
          <w:sz w:val="20"/>
          <w:szCs w:val="20"/>
        </w:rPr>
        <w:t xml:space="preserve">Data for this section can be pulled from the </w:t>
      </w:r>
      <w:hyperlink r:id="rId3" w:history="1">
        <w:r w:rsidRPr="00B8572B">
          <w:rPr>
            <w:rStyle w:val="Hyperlink"/>
            <w:sz w:val="20"/>
            <w:szCs w:val="20"/>
          </w:rPr>
          <w:t>LEAD tool</w:t>
        </w:r>
      </w:hyperlink>
      <w:r>
        <w:rPr>
          <w:sz w:val="20"/>
          <w:szCs w:val="20"/>
        </w:rPr>
        <w:t xml:space="preserve"> or possibly your state’s PUC.</w:t>
      </w:r>
    </w:p>
  </w:comment>
  <w:comment w:id="43" w:author="CESA" w:date="2023-06-02T15:49:00Z" w:initials="CESA">
    <w:p w14:paraId="0EAEB705" w14:textId="77777777" w:rsidR="00732DDE" w:rsidRDefault="00732DDE">
      <w:r>
        <w:rPr>
          <w:rStyle w:val="CommentReference"/>
        </w:rPr>
        <w:annotationRef/>
      </w:r>
      <w:r>
        <w:rPr>
          <w:sz w:val="20"/>
          <w:szCs w:val="20"/>
        </w:rPr>
        <w:t>Demonstrate possible impact of investing in the State’s LMI market. Be sure to show the overall marketshare (# of houses) that the developer could reach.</w:t>
      </w:r>
    </w:p>
    <w:p w14:paraId="5FAFE7D9" w14:textId="77777777" w:rsidR="00732DDE" w:rsidRDefault="00732DDE"/>
    <w:p w14:paraId="0B52F18D" w14:textId="77777777" w:rsidR="00732DDE" w:rsidRDefault="00732DDE">
      <w:r>
        <w:rPr>
          <w:sz w:val="20"/>
          <w:szCs w:val="20"/>
        </w:rPr>
        <w:t xml:space="preserve">Charts or graphs may include: 1) overall housing counts; and 2) housing counts + avg. energy burden by AMI grouping (0-30% of AMI, 30-60% of AMI, 60-80%, 80-100%). This data can be pulled from the LEAD tool. </w:t>
      </w:r>
    </w:p>
  </w:comment>
  <w:comment w:id="45" w:author="CESA" w:date="2023-06-01T14:46:00Z" w:initials="CESA">
    <w:p w14:paraId="1CC0474C" w14:textId="77777777" w:rsidR="00512068" w:rsidRDefault="00851E2C" w:rsidP="00817262">
      <w:pPr>
        <w:pStyle w:val="CommentText"/>
      </w:pPr>
      <w:r>
        <w:rPr>
          <w:rStyle w:val="CommentReference"/>
        </w:rPr>
        <w:annotationRef/>
      </w:r>
      <w:r w:rsidR="00512068">
        <w:t>Describe supportive state-level solar policies. Include all policies and programs that support the development and financing of solar power. These might include (but are not limited to) Renewable Portfolio Standards, Renewable Energy Standards, Net Metering/Net Billing, grants or incentive programs, other relevant green bank financial tools, sales/property tax exemptions, etc.</w:t>
      </w:r>
    </w:p>
  </w:comment>
  <w:comment w:id="55" w:author="CESA" w:date="2023-06-30T06:31:00Z" w:initials="CESA">
    <w:p w14:paraId="1FE0B3F5" w14:textId="19FD519F" w:rsidR="00CF58C0" w:rsidRDefault="001D4B3F">
      <w:pPr>
        <w:pStyle w:val="CommentText"/>
      </w:pPr>
      <w:r>
        <w:rPr>
          <w:rStyle w:val="CommentReference"/>
        </w:rPr>
        <w:annotationRef/>
      </w:r>
      <w:r w:rsidR="00CF58C0">
        <w:t>In general, there are four ways that an eligible customer base could be defined by a state:</w:t>
      </w:r>
    </w:p>
    <w:p w14:paraId="0A6475FB" w14:textId="77777777" w:rsidR="00CF58C0" w:rsidRDefault="00CF58C0">
      <w:pPr>
        <w:pStyle w:val="CommentText"/>
      </w:pPr>
    </w:p>
    <w:p w14:paraId="4B0EC598" w14:textId="77777777" w:rsidR="00CF58C0" w:rsidRDefault="00CF58C0">
      <w:pPr>
        <w:pStyle w:val="CommentText"/>
      </w:pPr>
      <w:r>
        <w:t>(1) Based on household income only;</w:t>
      </w:r>
    </w:p>
    <w:p w14:paraId="10BF46E4" w14:textId="77777777" w:rsidR="00CF58C0" w:rsidRDefault="00CF58C0">
      <w:pPr>
        <w:pStyle w:val="CommentText"/>
      </w:pPr>
      <w:r>
        <w:t>(2) Based on location only;</w:t>
      </w:r>
    </w:p>
    <w:p w14:paraId="150F572C" w14:textId="77777777" w:rsidR="00CF58C0" w:rsidRDefault="00CF58C0">
      <w:pPr>
        <w:pStyle w:val="CommentText"/>
      </w:pPr>
      <w:r>
        <w:t>(3) Based on both location and income;</w:t>
      </w:r>
    </w:p>
    <w:p w14:paraId="088FEB42" w14:textId="77777777" w:rsidR="00CF58C0" w:rsidRDefault="00CF58C0">
      <w:pPr>
        <w:pStyle w:val="CommentText"/>
      </w:pPr>
      <w:r>
        <w:t>(4) Based on location and/or income.</w:t>
      </w:r>
    </w:p>
    <w:p w14:paraId="14410644" w14:textId="77777777" w:rsidR="00CF58C0" w:rsidRDefault="00CF58C0">
      <w:pPr>
        <w:pStyle w:val="CommentText"/>
      </w:pPr>
    </w:p>
    <w:p w14:paraId="1D9A1687" w14:textId="77777777" w:rsidR="00CF58C0" w:rsidRDefault="00CF58C0">
      <w:pPr>
        <w:pStyle w:val="CommentText"/>
      </w:pPr>
      <w:r>
        <w:t xml:space="preserve">In this program template, we chose to utilize the fourth option (location and/or income) as a default. This choice was made to comply with the NOFO, which provides options between (a) location and (b) income for "geographically dispersed" households. Refer to pages 10 and 11 of the NOFO for more information. </w:t>
      </w:r>
    </w:p>
    <w:p w14:paraId="3B5EF8E2" w14:textId="77777777" w:rsidR="00CF58C0" w:rsidRDefault="00CF58C0">
      <w:pPr>
        <w:pStyle w:val="CommentText"/>
      </w:pPr>
    </w:p>
    <w:p w14:paraId="457EC6A6" w14:textId="77777777" w:rsidR="00CF58C0" w:rsidRDefault="00CF58C0">
      <w:pPr>
        <w:pStyle w:val="CommentText"/>
      </w:pPr>
      <w:r>
        <w:t xml:space="preserve">This section on customer eligibility provides details that are compliant with the NOFO. Depending on your goals, and where the areas designated by the screening tool used by EPA to delineate communities are located (DACs for purposes of this comment), you may choose differently and opt for option (1), (2), or (3). </w:t>
      </w:r>
    </w:p>
    <w:p w14:paraId="2B97B243" w14:textId="77777777" w:rsidR="00CF58C0" w:rsidRDefault="00CF58C0">
      <w:pPr>
        <w:pStyle w:val="CommentText"/>
      </w:pPr>
    </w:p>
    <w:p w14:paraId="759E73A7" w14:textId="77777777" w:rsidR="00CF58C0" w:rsidRDefault="00CF58C0">
      <w:pPr>
        <w:pStyle w:val="CommentText"/>
      </w:pPr>
      <w:r>
        <w:t>Here is what to consider, at minimum in making this decision:</w:t>
      </w:r>
    </w:p>
    <w:p w14:paraId="5AC7BA2A" w14:textId="77777777" w:rsidR="00CF58C0" w:rsidRDefault="00CF58C0">
      <w:pPr>
        <w:pStyle w:val="CommentText"/>
      </w:pPr>
    </w:p>
    <w:p w14:paraId="3B3DB7B2" w14:textId="77777777" w:rsidR="00CF58C0" w:rsidRDefault="00CF58C0">
      <w:pPr>
        <w:pStyle w:val="CommentText"/>
      </w:pPr>
      <w:r>
        <w:t xml:space="preserve">(1) Justice40 requires that at least 40% of your program funds be expended in those DACs. Your local state definitions will </w:t>
      </w:r>
      <w:r>
        <w:rPr>
          <w:i/>
          <w:iCs/>
        </w:rPr>
        <w:t xml:space="preserve">not </w:t>
      </w:r>
      <w:r>
        <w:t xml:space="preserve">be considered. If you choose option 1 (income only), you must be assured that there is significant overlap between your low income households and your DACs. Otherwise you will risk not being in compliance with Justice40, even if you are meeting the objectives of the program and using 100% of the funds to serve low-income households. </w:t>
      </w:r>
    </w:p>
    <w:p w14:paraId="49BD0AB8" w14:textId="77777777" w:rsidR="00CF58C0" w:rsidRDefault="00CF58C0">
      <w:pPr>
        <w:pStyle w:val="CommentText"/>
      </w:pPr>
    </w:p>
    <w:p w14:paraId="745113A0" w14:textId="77777777" w:rsidR="00CF58C0" w:rsidRDefault="00CF58C0">
      <w:pPr>
        <w:pStyle w:val="CommentText"/>
      </w:pPr>
      <w:r>
        <w:t xml:space="preserve">(2) If you choose option 2 (location only), you will ensure easy administration (no income verification necessary, compliance with Justice40 assured). Developers tend to like purely geographic program eligibility because it simplifies communication, outreach, and marketing, they will not need to ask intrusive questions, or keep private sensitive data safe. You can go that route but this option will not be very impactful for states that have very few households in those DACs (regardless of their size and the state coverage). Also consider the state of your local solar market and the availability of qualified developers in your state. If your state will have a harder time attracting a contractor, a purely geographic eligibility criterion may make sense. </w:t>
      </w:r>
    </w:p>
    <w:p w14:paraId="656AD8B5" w14:textId="77777777" w:rsidR="00CF58C0" w:rsidRDefault="00CF58C0">
      <w:pPr>
        <w:pStyle w:val="CommentText"/>
      </w:pPr>
    </w:p>
    <w:p w14:paraId="4F08940F" w14:textId="77777777" w:rsidR="00CF58C0" w:rsidRDefault="00CF58C0">
      <w:pPr>
        <w:pStyle w:val="CommentText"/>
      </w:pPr>
      <w:r>
        <w:t xml:space="preserve">(3) Option 3 (location and income) is likely the option that ensures that federal dollars are spent in the most impactful way on a household basis. It ensures that households of higher means that could afford solar and are located in those DACs cannot access that funding and that it is reserved for families that cannot afford it. However, it also arbitrarily limits access to solar for families outside of these areas that would greatly benefit from that funding. If you have a small state program, this option may make the most sense. It is also an option that is by default compliant with Justice40 requirements. With access to large-scale program funding, and absent any flexibility to use local definitions of disadvantaged communities, we rejected this option as the default for the template. </w:t>
      </w:r>
    </w:p>
    <w:p w14:paraId="1724EA67" w14:textId="77777777" w:rsidR="00CF58C0" w:rsidRDefault="00CF58C0">
      <w:pPr>
        <w:pStyle w:val="CommentText"/>
      </w:pPr>
    </w:p>
    <w:p w14:paraId="7E413AEB" w14:textId="77777777" w:rsidR="00CF58C0" w:rsidRDefault="00CF58C0">
      <w:pPr>
        <w:pStyle w:val="CommentText"/>
      </w:pPr>
      <w:r>
        <w:t xml:space="preserve">(4) Option 4 (location and/or income) was selected because it can be compliant with Justice40 with some coordination with developers, and will make the program available to the largest number of households, which we think is the best approach and fits the main goal of the program.  </w:t>
      </w:r>
    </w:p>
    <w:p w14:paraId="277E50D8" w14:textId="77777777" w:rsidR="00CF58C0" w:rsidRDefault="00CF58C0">
      <w:pPr>
        <w:pStyle w:val="CommentText"/>
      </w:pPr>
    </w:p>
    <w:p w14:paraId="07AB7281" w14:textId="77777777" w:rsidR="00CF58C0" w:rsidRDefault="00CF58C0" w:rsidP="00FE1BB1">
      <w:pPr>
        <w:pStyle w:val="CommentText"/>
      </w:pPr>
      <w:r>
        <w:t>(5) As a reminder, the IRA also uses geographic criteria for some of the tax credit adders that are relevant to this program. Refer to Section 10 below for more on this topic, but you should also evaluate how these areas overlap with those DACs in your state. This RFP template is designed to fit the rules that are currently published. The decisions that Treasury will make later in 2023 will necessarily impact the proposed program design. Be sure to consider them.</w:t>
      </w:r>
    </w:p>
  </w:comment>
  <w:comment w:id="64" w:author="CESA" w:date="2023-07-07T12:29:00Z" w:initials="CESA">
    <w:p w14:paraId="3E89A948" w14:textId="77777777" w:rsidR="00F71233" w:rsidRDefault="00F71233" w:rsidP="00052F40">
      <w:pPr>
        <w:pStyle w:val="CommentText"/>
      </w:pPr>
      <w:r>
        <w:rPr>
          <w:rStyle w:val="CommentReference"/>
        </w:rPr>
        <w:annotationRef/>
      </w:r>
      <w:r>
        <w:t xml:space="preserve">A state will have to consider what to do when a tenant will sign the contract and then leave. The new tenant would have to income qualify as well. States will have to resolve with EPA how to handle any compliance issues with the term awards. EPA's compliance rules may further limit this option. The developer would also have to determine in their proposal who would carry the risk for non-payment of the lease price if the tenant leaves and the premises sit empty. </w:t>
      </w:r>
    </w:p>
  </w:comment>
  <w:comment w:id="63" w:author="CESA" w:date="2023-06-29T05:30:00Z" w:initials="CESA">
    <w:p w14:paraId="5F50BB66" w14:textId="64DF09F8" w:rsidR="00007E14" w:rsidRDefault="00965EC6" w:rsidP="00370D10">
      <w:pPr>
        <w:pStyle w:val="CommentText"/>
      </w:pPr>
      <w:r>
        <w:rPr>
          <w:rStyle w:val="CommentReference"/>
        </w:rPr>
        <w:annotationRef/>
      </w:r>
      <w:r w:rsidR="00007E14">
        <w:t xml:space="preserve">Update or delete as relevant based on your program goals and design. Covering tenants in this program requires a willing landlord and likely some negotiations with your solar partner. We have included this option to account for the cases where a landlord may be attracted to a project by the possibility of accessing structural repairs funding. </w:t>
      </w:r>
    </w:p>
  </w:comment>
  <w:comment w:id="85" w:author="CESA" w:date="2023-06-29T06:29:00Z" w:initials="CESA">
    <w:p w14:paraId="18249A1A" w14:textId="77777777" w:rsidR="007653AD" w:rsidRDefault="007653AD" w:rsidP="00370D10">
      <w:pPr>
        <w:pStyle w:val="CommentText"/>
      </w:pPr>
      <w:r>
        <w:rPr>
          <w:rStyle w:val="CommentReference"/>
        </w:rPr>
        <w:annotationRef/>
      </w:r>
      <w:r>
        <w:rPr>
          <w:b/>
          <w:bCs/>
        </w:rPr>
        <w:t>Note:</w:t>
      </w:r>
      <w:r>
        <w:t> Federal Poverty Level amounts are higher in Alaska and Hawaii. </w:t>
      </w:r>
      <w:hyperlink r:id="rId4" w:history="1">
        <w:r w:rsidRPr="002A0CF5">
          <w:rPr>
            <w:rStyle w:val="Hyperlink"/>
          </w:rPr>
          <w:t>Get all HHS poverty guidelines for 2023</w:t>
        </w:r>
      </w:hyperlink>
      <w:r>
        <w:t>.</w:t>
      </w:r>
    </w:p>
  </w:comment>
  <w:comment w:id="86" w:author="CESA" w:date="2023-06-29T06:57:00Z" w:initials="CESA">
    <w:p w14:paraId="29A447A1" w14:textId="77777777" w:rsidR="005F3425" w:rsidRDefault="00F46382">
      <w:pPr>
        <w:pStyle w:val="CommentText"/>
      </w:pPr>
      <w:r>
        <w:rPr>
          <w:rStyle w:val="CommentReference"/>
        </w:rPr>
        <w:annotationRef/>
      </w:r>
      <w:r w:rsidR="005F3425">
        <w:t>Describe your program’s income verification process below, making any changes you find relevant. Note the following:</w:t>
      </w:r>
    </w:p>
    <w:p w14:paraId="1E5CC1BC" w14:textId="77777777" w:rsidR="005F3425" w:rsidRDefault="005F3425">
      <w:pPr>
        <w:pStyle w:val="CommentText"/>
      </w:pPr>
    </w:p>
    <w:p w14:paraId="6780FF65" w14:textId="77777777" w:rsidR="005F3425" w:rsidRDefault="005F3425">
      <w:pPr>
        <w:pStyle w:val="CommentText"/>
      </w:pPr>
      <w:r>
        <w:t xml:space="preserve">1) The NOFO thoroughly commingles the concepts of income eligibility requirements and income verification. Page 11 of the NOFO includes both together for households that are "Geographically Dispersed Low-Income Households." </w:t>
      </w:r>
    </w:p>
    <w:p w14:paraId="5AD2A513" w14:textId="77777777" w:rsidR="005F3425" w:rsidRDefault="005F3425">
      <w:pPr>
        <w:pStyle w:val="CommentText"/>
      </w:pPr>
    </w:p>
    <w:p w14:paraId="5E13AC82" w14:textId="77777777" w:rsidR="005F3425" w:rsidRDefault="005F3425">
      <w:pPr>
        <w:pStyle w:val="CommentText"/>
      </w:pPr>
      <w:r>
        <w:t xml:space="preserve">A state may elect to qualify a household based on income OR their participation in an income-based program such as LIHEAP, SNAP, etc. or both. </w:t>
      </w:r>
    </w:p>
    <w:p w14:paraId="33CDD291" w14:textId="77777777" w:rsidR="005F3425" w:rsidRDefault="005F3425">
      <w:pPr>
        <w:pStyle w:val="CommentText"/>
      </w:pPr>
    </w:p>
    <w:p w14:paraId="7A13C842" w14:textId="77777777" w:rsidR="005F3425" w:rsidRDefault="005F3425">
      <w:pPr>
        <w:pStyle w:val="CommentText"/>
      </w:pPr>
      <w:r>
        <w:t xml:space="preserve">This template uses both eligibility methods with respect to income (see above for information related to geography). </w:t>
      </w:r>
    </w:p>
    <w:p w14:paraId="63F68608" w14:textId="77777777" w:rsidR="005F3425" w:rsidRDefault="005F3425">
      <w:pPr>
        <w:pStyle w:val="CommentText"/>
      </w:pPr>
    </w:p>
    <w:p w14:paraId="0380DD11" w14:textId="77777777" w:rsidR="005F3425" w:rsidRDefault="005F3425">
      <w:pPr>
        <w:pStyle w:val="CommentText"/>
      </w:pPr>
      <w:r>
        <w:t xml:space="preserve">2) The NOFO does not specify what methods are authorized for households that qualify based on income thresholds rather than based on their participation in an assistance program. </w:t>
      </w:r>
    </w:p>
    <w:p w14:paraId="01AD87D5" w14:textId="77777777" w:rsidR="005F3425" w:rsidRDefault="005F3425">
      <w:pPr>
        <w:pStyle w:val="CommentText"/>
      </w:pPr>
    </w:p>
    <w:p w14:paraId="7940A1C2" w14:textId="77777777" w:rsidR="005F3425" w:rsidRDefault="005F3425">
      <w:pPr>
        <w:pStyle w:val="CommentText"/>
      </w:pPr>
      <w:r>
        <w:t xml:space="preserve">3) The NOFO DOES specify that for households that qualify based on their participation in an assistance program, an award letter must have been provided in the last 12 months and the households must be "currently approved." </w:t>
      </w:r>
    </w:p>
    <w:p w14:paraId="3F8A9633" w14:textId="77777777" w:rsidR="005F3425" w:rsidRDefault="005F3425">
      <w:pPr>
        <w:pStyle w:val="CommentText"/>
      </w:pPr>
    </w:p>
    <w:p w14:paraId="42B103B6" w14:textId="77777777" w:rsidR="005F3425" w:rsidRDefault="005F3425">
      <w:pPr>
        <w:pStyle w:val="CommentText"/>
      </w:pPr>
      <w:r>
        <w:t xml:space="preserve">4) While it is likely that EPA may include specific requirements in their cooperative agreement with a  state, this template's default choice where EPA did not specify a method is self-attestation for income eligibility verification. We propose a choice between self-attestation or providing evidence of more or less recent participation in an assistance program as a default because it is the simplest, fastest, least intrusive for low-income families, least administratively burdensome for the state and the developer, and does not require that anyone involved set up complex data protection processes and policies. </w:t>
      </w:r>
    </w:p>
    <w:p w14:paraId="1BE82726" w14:textId="77777777" w:rsidR="005F3425" w:rsidRDefault="005F3425">
      <w:pPr>
        <w:pStyle w:val="CommentText"/>
      </w:pPr>
    </w:p>
    <w:p w14:paraId="3432A1F7" w14:textId="77777777" w:rsidR="005F3425" w:rsidRDefault="005F3425">
      <w:pPr>
        <w:pStyle w:val="CommentText"/>
      </w:pPr>
      <w:r>
        <w:t>Other methods exist, which in order of preference include:</w:t>
      </w:r>
    </w:p>
    <w:p w14:paraId="157C4D4F" w14:textId="77777777" w:rsidR="005F3425" w:rsidRDefault="005F3425">
      <w:pPr>
        <w:pStyle w:val="CommentText"/>
      </w:pPr>
      <w:r>
        <w:t>A) Providing evidence of enrollment in other government programs with comparable or more stringent eligibility levels, such as SNAP, HCV, LIHEAP, etc.; or</w:t>
      </w:r>
    </w:p>
    <w:p w14:paraId="5CAE9B9A" w14:textId="77777777" w:rsidR="005F3425" w:rsidRDefault="005F3425">
      <w:pPr>
        <w:pStyle w:val="CommentText"/>
      </w:pPr>
      <w:r>
        <w:t>B) Providing documentation using tax returns, paystubs, or other proof of income.</w:t>
      </w:r>
    </w:p>
    <w:p w14:paraId="31943CDC" w14:textId="77777777" w:rsidR="005F3425" w:rsidRDefault="005F3425">
      <w:pPr>
        <w:pStyle w:val="CommentText"/>
      </w:pPr>
    </w:p>
    <w:p w14:paraId="1EEF9C90" w14:textId="77777777" w:rsidR="005F3425" w:rsidRDefault="005F3425">
      <w:pPr>
        <w:pStyle w:val="CommentText"/>
      </w:pPr>
      <w:r>
        <w:t xml:space="preserve">A state could elect to offer several methods as options. </w:t>
      </w:r>
    </w:p>
    <w:p w14:paraId="69561594" w14:textId="77777777" w:rsidR="005F3425" w:rsidRDefault="005F3425">
      <w:pPr>
        <w:pStyle w:val="CommentText"/>
      </w:pPr>
    </w:p>
    <w:p w14:paraId="2686C3BB" w14:textId="77777777" w:rsidR="005F3425" w:rsidRDefault="005F3425">
      <w:pPr>
        <w:pStyle w:val="CommentText"/>
      </w:pPr>
      <w:r>
        <w:t xml:space="preserve">5) Note that the Low Income ITC Adder guidance published to date does NOT exclude self-attestations for category 1 projects ("located in low-income communities"). See </w:t>
      </w:r>
      <w:hyperlink r:id="rId5" w:history="1">
        <w:r w:rsidRPr="0067265F">
          <w:rPr>
            <w:rStyle w:val="Hyperlink"/>
          </w:rPr>
          <w:t xml:space="preserve">here </w:t>
        </w:r>
      </w:hyperlink>
      <w:r>
        <w:t xml:space="preserve">for additional information about what document will be required. </w:t>
      </w:r>
    </w:p>
    <w:p w14:paraId="1B0FA52B" w14:textId="77777777" w:rsidR="005F3425" w:rsidRDefault="005F3425">
      <w:pPr>
        <w:pStyle w:val="CommentText"/>
      </w:pPr>
    </w:p>
    <w:p w14:paraId="4BA8102B" w14:textId="77777777" w:rsidR="005F3425" w:rsidRDefault="005F3425" w:rsidP="0067265F">
      <w:pPr>
        <w:pStyle w:val="CommentText"/>
      </w:pPr>
      <w:r>
        <w:t xml:space="preserve">However, if it is anticipated that the applicants (project owners/lessors) in your state will seek to utilize the additional ownership selection criteria that Treasury is developing to prioritize the projects that will receive the ITC adders, you should pay attention to any changes in the ownership criteria that could entail require proof of low-income status in the future as the rulemaking is finalized. </w:t>
      </w:r>
    </w:p>
  </w:comment>
  <w:comment w:id="101" w:author="CESA" w:date="2023-06-01T14:47:00Z" w:initials="CESA">
    <w:p w14:paraId="310AC9A4" w14:textId="30320808" w:rsidR="00BA541C" w:rsidRDefault="009D474E">
      <w:pPr>
        <w:pStyle w:val="CommentText"/>
      </w:pPr>
      <w:r>
        <w:rPr>
          <w:rStyle w:val="CommentReference"/>
        </w:rPr>
        <w:annotationRef/>
      </w:r>
      <w:r w:rsidR="00BA541C">
        <w:t xml:space="preserve">Depending upon how you design your program, add or remove minimum product requirements. Include all relevant consumer protections. </w:t>
      </w:r>
    </w:p>
  </w:comment>
  <w:comment w:id="103" w:author="CESA" w:date="2023-06-28T12:11:00Z" w:initials="CESA">
    <w:p w14:paraId="52F24C2F" w14:textId="77777777" w:rsidR="00E95F9E" w:rsidRDefault="007246D4">
      <w:pPr>
        <w:pStyle w:val="CommentText"/>
      </w:pPr>
      <w:r>
        <w:rPr>
          <w:rStyle w:val="CommentReference"/>
        </w:rPr>
        <w:annotationRef/>
      </w:r>
      <w:r w:rsidR="00E95F9E">
        <w:t xml:space="preserve">Under the NOFO the Solar for All program must “enable low-income and disadvantaged communities to deploy or benefit” from solar where “benefit” is defined as the "five meaningful benefits of residential rooftop and residential-serving community solar." EPA will evaluate applications on a program's vision and ability to maximize the "meaningful benefits" including delivering "a minimum of 20% household savings to all households served under the program." </w:t>
      </w:r>
    </w:p>
    <w:p w14:paraId="34617BE5" w14:textId="77777777" w:rsidR="00E95F9E" w:rsidRDefault="00E95F9E">
      <w:pPr>
        <w:pStyle w:val="CommentText"/>
      </w:pPr>
    </w:p>
    <w:p w14:paraId="490A3EAB" w14:textId="77777777" w:rsidR="00E95F9E" w:rsidRDefault="00E95F9E" w:rsidP="00223E20">
      <w:pPr>
        <w:pStyle w:val="CommentText"/>
      </w:pPr>
      <w:r>
        <w:t xml:space="preserve">Note that the NOFO defines 20% household savings as "20% of the average household electricity bill in the utility territory." The language in Appendix C of the NOFO is ambiguous in that it seems to require this but also states, "This financial benefit does not </w:t>
      </w:r>
      <w:r>
        <w:rPr>
          <w:i/>
          <w:iCs/>
        </w:rPr>
        <w:t xml:space="preserve">need </w:t>
      </w:r>
      <w:r>
        <w:t xml:space="preserve">to be calculated per each individual household and </w:t>
      </w:r>
      <w:r>
        <w:rPr>
          <w:i/>
          <w:iCs/>
        </w:rPr>
        <w:t xml:space="preserve">can </w:t>
      </w:r>
      <w:r>
        <w:t xml:space="preserve">be based on averages in the utility territory the applicant is serving." This would seem to indicate that a state may use a direct household benefit instead but it is unclear. This should be clarified with EPA.   </w:t>
      </w:r>
    </w:p>
  </w:comment>
  <w:comment w:id="102" w:author="CESA" w:date="2023-06-19T14:15:00Z" w:initials="CESA">
    <w:p w14:paraId="2D532F98" w14:textId="56B7CFED" w:rsidR="00444B94" w:rsidRDefault="00444B94" w:rsidP="00053906">
      <w:pPr>
        <w:pStyle w:val="CommentText"/>
      </w:pPr>
      <w:r>
        <w:rPr>
          <w:rStyle w:val="CommentReference"/>
        </w:rPr>
        <w:annotationRef/>
      </w:r>
      <w:r>
        <w:t>If you are unable to include this in the Minimum Eligible Products Requirements, we recommend you still add this to your Preferred Eligible Products Features. This is a really important feature to make sure that savings are indeed achieved.</w:t>
      </w:r>
    </w:p>
  </w:comment>
  <w:comment w:id="104" w:author="CESA" w:date="2023-06-19T09:38:00Z" w:initials="CESA">
    <w:p w14:paraId="309A063A" w14:textId="77777777" w:rsidR="0069671C" w:rsidRDefault="006E736F">
      <w:pPr>
        <w:pStyle w:val="CommentText"/>
      </w:pPr>
      <w:r>
        <w:rPr>
          <w:rStyle w:val="CommentReference"/>
        </w:rPr>
        <w:annotationRef/>
      </w:r>
      <w:r w:rsidR="0069671C">
        <w:t>The term "projected net savings" is maybe a bit awkward, but it is meant to clarify that the net savings over the duration of the contract must be clearly laid out, but do not need to be guaranteed by the developer (i.e., the developer does not need to financially compensate a lack of savings over 20 years) outside of the first year. Other elements of the contracts must still be in place to adequately protect the consumer. To explain this:</w:t>
      </w:r>
    </w:p>
    <w:p w14:paraId="1FEDB58A" w14:textId="77777777" w:rsidR="0069671C" w:rsidRDefault="0069671C">
      <w:pPr>
        <w:pStyle w:val="CommentText"/>
      </w:pPr>
    </w:p>
    <w:p w14:paraId="7D5A3A22" w14:textId="77777777" w:rsidR="0069671C" w:rsidRDefault="0069671C">
      <w:pPr>
        <w:pStyle w:val="CommentText"/>
      </w:pPr>
      <w:r>
        <w:t>(1) The production from the panels must be guaranteed for the whole duration of the contract. That is something the developer can ensure and acts as an incentive for the quality of the panels and the installation work to be high, and ensures that the customer will receive the amount of power they have signed up to receive.</w:t>
      </w:r>
    </w:p>
    <w:p w14:paraId="097523BD" w14:textId="77777777" w:rsidR="0069671C" w:rsidRDefault="0069671C">
      <w:pPr>
        <w:pStyle w:val="CommentText"/>
      </w:pPr>
    </w:p>
    <w:p w14:paraId="6DE8C706" w14:textId="77777777" w:rsidR="0069671C" w:rsidRDefault="0069671C">
      <w:pPr>
        <w:pStyle w:val="CommentText"/>
      </w:pPr>
      <w:r>
        <w:t>(2) Savings during the first year, i.e., the year for which the developer and the customer have all information must also be guaranteed. There is no reason for a developer to object to this, unless they can't guarantee a good product.</w:t>
      </w:r>
    </w:p>
    <w:p w14:paraId="16282852" w14:textId="77777777" w:rsidR="0069671C" w:rsidRDefault="0069671C">
      <w:pPr>
        <w:pStyle w:val="CommentText"/>
      </w:pPr>
    </w:p>
    <w:p w14:paraId="1D9F7E13" w14:textId="77777777" w:rsidR="0069671C" w:rsidRDefault="0069671C">
      <w:pPr>
        <w:pStyle w:val="CommentText"/>
      </w:pPr>
      <w:r>
        <w:t>(3) Savings during the whole duration of the contract must be projected, i.e., must be justified, but a developer will not sign up for a program requiring a contractual guarantee of savings over such a long term. Note that:</w:t>
      </w:r>
    </w:p>
    <w:p w14:paraId="1872C626" w14:textId="77777777" w:rsidR="0069671C" w:rsidRDefault="0069671C" w:rsidP="00370D10">
      <w:pPr>
        <w:pStyle w:val="CommentText"/>
      </w:pPr>
      <w:r>
        <w:t xml:space="preserve">(a) the state entity should ensure that developers provide enough information to enable the state and the consumer to understand the factors that may influence the savings over time, and (b) local circumstances (such as the size of your solar market, the quality of your solar resource, or other state incentives to help guarantee payments from customers) may change this. For example, a state could ask bidders to submit the maximum number of years that they would be willing to guarantee savings (possibly in exchange for a larger incentive). This template is organized by default with a 1-year savings guarantee as a starting point. </w:t>
      </w:r>
    </w:p>
  </w:comment>
  <w:comment w:id="108" w:author="CESA" w:date="2023-06-01T14:49:00Z" w:initials="CESA">
    <w:p w14:paraId="057EC1EF" w14:textId="44CBADC3" w:rsidR="00556BFA" w:rsidRDefault="00556BFA">
      <w:r>
        <w:rPr>
          <w:rStyle w:val="CommentReference"/>
        </w:rPr>
        <w:annotationRef/>
      </w:r>
      <w:r>
        <w:rPr>
          <w:sz w:val="20"/>
          <w:szCs w:val="20"/>
        </w:rPr>
        <w:t>Add or remove preferred features as applicable to your State’s program.</w:t>
      </w:r>
    </w:p>
  </w:comment>
  <w:comment w:id="113" w:author="CESA" w:date="2023-06-01T14:50:00Z" w:initials="CESA">
    <w:p w14:paraId="602BF464" w14:textId="144E1168" w:rsidR="006B6B70" w:rsidRDefault="00556BFA">
      <w:r>
        <w:rPr>
          <w:rStyle w:val="CommentReference"/>
        </w:rPr>
        <w:annotationRef/>
      </w:r>
      <w:r w:rsidR="006B6B70">
        <w:rPr>
          <w:sz w:val="20"/>
          <w:szCs w:val="20"/>
        </w:rPr>
        <w:t xml:space="preserve">Outline which technology and system size are eligible (e.g.: grid-tied solar photovoltaic systems smaller than 25kW). Encourage bidders to propose other services as part of their offering, such as battery storage, energy efficiency products, roof repairs, and electrical panel upgrades. </w:t>
      </w:r>
    </w:p>
  </w:comment>
  <w:comment w:id="114" w:author="CESA" w:date="2023-06-29T17:07:00Z" w:initials="CESA">
    <w:p w14:paraId="3E15EFEC" w14:textId="77777777" w:rsidR="002632FE" w:rsidRDefault="008061BB">
      <w:pPr>
        <w:pStyle w:val="CommentText"/>
      </w:pPr>
      <w:r>
        <w:rPr>
          <w:rStyle w:val="CommentReference"/>
        </w:rPr>
        <w:annotationRef/>
      </w:r>
      <w:r w:rsidR="002632FE">
        <w:t>As efficiency is included within the Enabling Upgrades that EPA will fund (see NOFO for details), we recommend that states require efficiency audits to establish opportunities for further reducing loads and receiving deeper savings. However, note that solar developers may not all be in a position to offer that service directly. In addition, in some less mature markets, this step may delay solar installations. You should evaluate whether your market conditions (existence of efficiency programs, roles and willingness to engage from your utilities, size, presence of multiple solar installers, favorable solar policies etc.) will support this option. We highly recommend that the energy agency establish ahead of time the rules that will protect vulnerable consumers, including pre-vetting of contractors dispatched by the Solar Developer to perform this work.</w:t>
      </w:r>
    </w:p>
  </w:comment>
  <w:comment w:id="122" w:author="CESA" w:date="2023-06-01T14:50:00Z" w:initials="CESA">
    <w:p w14:paraId="1F74160E" w14:textId="282976F8" w:rsidR="002668ED" w:rsidRDefault="002668ED">
      <w:r>
        <w:rPr>
          <w:rStyle w:val="CommentReference"/>
        </w:rPr>
        <w:annotationRef/>
      </w:r>
      <w:r>
        <w:rPr>
          <w:sz w:val="20"/>
          <w:szCs w:val="20"/>
        </w:rPr>
        <w:t>Link building code from your state.</w:t>
      </w:r>
    </w:p>
  </w:comment>
  <w:comment w:id="121" w:author="CESA" w:date="2023-06-19T14:35:00Z" w:initials="CESA">
    <w:p w14:paraId="0122AF17" w14:textId="77777777" w:rsidR="00C02511" w:rsidRDefault="00F4503E">
      <w:pPr>
        <w:pStyle w:val="CommentText"/>
      </w:pPr>
      <w:r>
        <w:rPr>
          <w:rStyle w:val="CommentReference"/>
        </w:rPr>
        <w:annotationRef/>
      </w:r>
      <w:r w:rsidR="00C02511">
        <w:t xml:space="preserve">These standard program rules are here for inspiration only. We strongly recommend that your program rules match any program rules that your state already has in place, or that you change your existing program rules so that both your low-income and your non-income qualified programs follow the same basic program rules. </w:t>
      </w:r>
    </w:p>
    <w:p w14:paraId="2AA3BA1B" w14:textId="77777777" w:rsidR="00C02511" w:rsidRDefault="00C02511">
      <w:pPr>
        <w:pStyle w:val="CommentText"/>
      </w:pPr>
    </w:p>
    <w:p w14:paraId="662772DA" w14:textId="77777777" w:rsidR="00C02511" w:rsidRDefault="00C02511">
      <w:pPr>
        <w:pStyle w:val="CommentText"/>
      </w:pPr>
      <w:r>
        <w:t xml:space="preserve">This will: </w:t>
      </w:r>
    </w:p>
    <w:p w14:paraId="126E00C2" w14:textId="77777777" w:rsidR="00C02511" w:rsidRDefault="00C02511">
      <w:pPr>
        <w:pStyle w:val="CommentText"/>
      </w:pPr>
      <w:r>
        <w:t xml:space="preserve">(1) help developers see themselves in the program, </w:t>
      </w:r>
    </w:p>
    <w:p w14:paraId="211FCF52" w14:textId="77777777" w:rsidR="00C02511" w:rsidRDefault="00C02511">
      <w:pPr>
        <w:pStyle w:val="CommentText"/>
      </w:pPr>
      <w:r>
        <w:t xml:space="preserve">(2) simplify the program administration for the state, and </w:t>
      </w:r>
    </w:p>
    <w:p w14:paraId="4AE9F884" w14:textId="77777777" w:rsidR="00C02511" w:rsidRDefault="00C02511">
      <w:pPr>
        <w:pStyle w:val="CommentText"/>
      </w:pPr>
      <w:r>
        <w:t xml:space="preserve">(3) ensure that developers do not have to comply with two sets of rules, which will inevitably foster compliance issues and act as a disincentive to elect to participate in a program they might view as a riskier customer pool. </w:t>
      </w:r>
    </w:p>
  </w:comment>
  <w:comment w:id="124" w:author="CESA" w:date="2023-06-29T07:35:00Z" w:initials="CESA">
    <w:p w14:paraId="341CFE74" w14:textId="77777777" w:rsidR="00BB016A" w:rsidRDefault="007E08EE">
      <w:pPr>
        <w:pStyle w:val="CommentText"/>
      </w:pPr>
      <w:r>
        <w:rPr>
          <w:rStyle w:val="CommentReference"/>
        </w:rPr>
        <w:annotationRef/>
      </w:r>
      <w:r w:rsidR="00BB016A">
        <w:t xml:space="preserve">Note: Based on the NOFO language and existing guidance from the Office of Management and Budget (OMB) (see: </w:t>
      </w:r>
      <w:hyperlink r:id="rId6" w:history="1">
        <w:r w:rsidR="00BB016A" w:rsidRPr="003044D2">
          <w:rPr>
            <w:rStyle w:val="Hyperlink"/>
          </w:rPr>
          <w:t>https://www.whitehouse.gov/wp-content/uploads/2022/04/M-22-11.pdf</w:t>
        </w:r>
      </w:hyperlink>
      <w:r w:rsidR="00BB016A">
        <w:t xml:space="preserve">), BABA requirements apply to energy generation projects. However, we recommend that states request confirmation from EPA that these requirements are also apply to projects that are not usually considered "public" infrastructure projects such as those that primarily benefit renters and homeowners on single-family homes, and how waivers will be obtained. </w:t>
      </w:r>
    </w:p>
    <w:p w14:paraId="575A649B" w14:textId="77777777" w:rsidR="00BB016A" w:rsidRDefault="00BB016A">
      <w:pPr>
        <w:pStyle w:val="CommentText"/>
      </w:pPr>
    </w:p>
    <w:p w14:paraId="41D27E8D" w14:textId="77777777" w:rsidR="00BB016A" w:rsidRDefault="00BB016A">
      <w:pPr>
        <w:pStyle w:val="CommentText"/>
      </w:pPr>
      <w:r>
        <w:t xml:space="preserve">This section of the RFP should be updated by states when additional information is available.  </w:t>
      </w:r>
    </w:p>
    <w:p w14:paraId="434DC4CF" w14:textId="77777777" w:rsidR="00BB016A" w:rsidRDefault="00BB016A">
      <w:pPr>
        <w:pStyle w:val="CommentText"/>
      </w:pPr>
    </w:p>
    <w:p w14:paraId="54D36284" w14:textId="77777777" w:rsidR="00BB016A" w:rsidRDefault="00BB016A" w:rsidP="003044D2">
      <w:pPr>
        <w:pStyle w:val="CommentText"/>
      </w:pPr>
      <w:r>
        <w:t>If applicable, example of award terms for awards subject to BABA requirements is available in Appendix I of the OMB guidance linked above, starting page 15 thereof.</w:t>
      </w:r>
    </w:p>
  </w:comment>
  <w:comment w:id="129" w:author="CESA" w:date="2023-06-01T14:51:00Z" w:initials="CESA">
    <w:p w14:paraId="4A554158" w14:textId="7C07A579" w:rsidR="002668ED" w:rsidRDefault="002668ED">
      <w:r>
        <w:rPr>
          <w:rStyle w:val="CommentReference"/>
        </w:rPr>
        <w:annotationRef/>
      </w:r>
      <w:r>
        <w:rPr>
          <w:sz w:val="20"/>
          <w:szCs w:val="20"/>
        </w:rPr>
        <w:t>Edit language to reflect your states program administration processes.</w:t>
      </w:r>
    </w:p>
  </w:comment>
  <w:comment w:id="136" w:author="CESA" w:date="2023-06-29T08:11:00Z" w:initials="CESA">
    <w:p w14:paraId="17EBBAF7" w14:textId="77777777" w:rsidR="00201C78" w:rsidRDefault="00100143">
      <w:pPr>
        <w:pStyle w:val="CommentText"/>
      </w:pPr>
      <w:r>
        <w:rPr>
          <w:rStyle w:val="CommentReference"/>
        </w:rPr>
        <w:annotationRef/>
      </w:r>
      <w:r w:rsidR="00201C78">
        <w:t>Note: The Production Tax Credit (PTC) is available for solar as per the IRA. However, it is highly unlikely that a residential sized solar project would choose to qualify for it instead of the ITC. Thus, we chose to focus on the ITC. The adders mentioned below are only available on top of the commercial ITC, not the PTC.</w:t>
      </w:r>
    </w:p>
  </w:comment>
  <w:comment w:id="141" w:author="CESA" w:date="2023-06-19T15:58:00Z" w:initials="CESA">
    <w:p w14:paraId="416B1FDD" w14:textId="0223BAAF" w:rsidR="00D05DD8" w:rsidRDefault="00D05DD8" w:rsidP="00053906">
      <w:pPr>
        <w:pStyle w:val="CommentText"/>
      </w:pPr>
      <w:r>
        <w:rPr>
          <w:rStyle w:val="CommentReference"/>
        </w:rPr>
        <w:annotationRef/>
      </w:r>
      <w:r>
        <w:t xml:space="preserve">In this RFP, rather than the state trying to guess based on incomplete information what level of incentive is required for a private sector partner to offer solar to LMI households, the </w:t>
      </w:r>
      <w:r>
        <w:rPr>
          <w:b/>
          <w:bCs/>
        </w:rPr>
        <w:t xml:space="preserve">incentive rate to be provided per kW DC for each project will be proposed by the bidders in their RFP proposals. See below for additional information on the ITC sharing mechanism and interactions between the ITC adders and the incentive amounts. </w:t>
      </w:r>
    </w:p>
  </w:comment>
  <w:comment w:id="142" w:author="CESA" w:date="2023-06-01T14:51:00Z" w:initials="CESA">
    <w:p w14:paraId="006D3292" w14:textId="77777777" w:rsidR="00F26AED" w:rsidRDefault="002668ED" w:rsidP="00370D10">
      <w:pPr>
        <w:pStyle w:val="CommentText"/>
      </w:pPr>
      <w:r>
        <w:rPr>
          <w:rStyle w:val="CommentReference"/>
        </w:rPr>
        <w:annotationRef/>
      </w:r>
      <w:r w:rsidR="00F26AED">
        <w:t>Describe any relevant existing incentives, or otherwise provide a reference point for vendors to propose an incentive rate. Be specific.</w:t>
      </w:r>
    </w:p>
  </w:comment>
  <w:comment w:id="148" w:author="CESA" w:date="2023-06-19T16:11:00Z" w:initials="CESA">
    <w:p w14:paraId="041B6BCE" w14:textId="77777777" w:rsidR="003D5ABB" w:rsidRDefault="006106FD">
      <w:pPr>
        <w:pStyle w:val="CommentText"/>
      </w:pPr>
      <w:r>
        <w:rPr>
          <w:rStyle w:val="CommentReference"/>
        </w:rPr>
        <w:annotationRef/>
      </w:r>
      <w:r w:rsidR="003D5ABB">
        <w:t>Note regarding the ITC sharing mechanism:</w:t>
      </w:r>
    </w:p>
    <w:p w14:paraId="2B036E04" w14:textId="77777777" w:rsidR="003D5ABB" w:rsidRDefault="003D5ABB">
      <w:pPr>
        <w:pStyle w:val="CommentText"/>
      </w:pPr>
      <w:r>
        <w:t xml:space="preserve">(1) This feature allows flexibility for the private sector and promotes transparency for the benefit of LMI customers, while accounting for the uncertainty around how federal agencies will implement the relevant sections of the IRA. </w:t>
      </w:r>
    </w:p>
    <w:p w14:paraId="3DA0616D" w14:textId="77777777" w:rsidR="003D5ABB" w:rsidRDefault="003D5ABB">
      <w:pPr>
        <w:pStyle w:val="CommentText"/>
      </w:pPr>
    </w:p>
    <w:p w14:paraId="4CC6617F" w14:textId="77777777" w:rsidR="003D5ABB" w:rsidRDefault="003D5ABB">
      <w:pPr>
        <w:pStyle w:val="CommentText"/>
      </w:pPr>
      <w:r>
        <w:t xml:space="preserve">(2) For the avoidance of doubt, this ITC sharing mechanism by default in this RFP only applies to the Low-Income ITC Adders and the Energy Community ITC Adder. By default solar companies are not be required to share the tax benefit of complying with domestic content requirements of the IRA, which can involve significant additional direct costs for the private sector. This can be changed by your state based on your local policy priorities and local market. </w:t>
      </w:r>
    </w:p>
    <w:p w14:paraId="7197293D" w14:textId="77777777" w:rsidR="003D5ABB" w:rsidRDefault="003D5ABB">
      <w:pPr>
        <w:pStyle w:val="CommentText"/>
      </w:pPr>
    </w:p>
    <w:p w14:paraId="4F15FCC6" w14:textId="77777777" w:rsidR="003D5ABB" w:rsidRDefault="003D5ABB">
      <w:pPr>
        <w:pStyle w:val="CommentText"/>
      </w:pPr>
      <w:r>
        <w:t xml:space="preserve">(3) With this default language, the private sector is free to propose solutions on a spectrum, rather than options set in stone by regulators/policymakers. States may instead opt to only offer option (a) or option (b), or to get rid of the sharing mechanism entirely in the RFP. </w:t>
      </w:r>
    </w:p>
    <w:p w14:paraId="198F1C43" w14:textId="77777777" w:rsidR="003D5ABB" w:rsidRDefault="003D5ABB">
      <w:pPr>
        <w:pStyle w:val="CommentText"/>
      </w:pPr>
    </w:p>
    <w:p w14:paraId="223BF223" w14:textId="77777777" w:rsidR="003D5ABB" w:rsidRDefault="003D5ABB">
      <w:pPr>
        <w:pStyle w:val="CommentText"/>
      </w:pPr>
      <w:r>
        <w:t xml:space="preserve">Based on the Low-Income ITC Adder program administration proposed regulations to date, you could decide to keep the customer-facing price fixed, and to only request that the incentive amounts vary. </w:t>
      </w:r>
    </w:p>
    <w:p w14:paraId="70C4DA3D" w14:textId="77777777" w:rsidR="003D5ABB" w:rsidRDefault="003D5ABB">
      <w:pPr>
        <w:pStyle w:val="CommentText"/>
      </w:pPr>
    </w:p>
    <w:p w14:paraId="4AF558D6" w14:textId="77777777" w:rsidR="003D5ABB" w:rsidRDefault="003D5ABB">
      <w:pPr>
        <w:pStyle w:val="CommentText"/>
      </w:pPr>
      <w:r>
        <w:t xml:space="preserve">However, we recommend you keep this flexible, communicate openly about the process with applicants, and be aware of the impacts of each option. </w:t>
      </w:r>
    </w:p>
    <w:p w14:paraId="415DDB31" w14:textId="77777777" w:rsidR="003D5ABB" w:rsidRDefault="003D5ABB">
      <w:pPr>
        <w:pStyle w:val="CommentText"/>
      </w:pPr>
    </w:p>
    <w:p w14:paraId="2AB9AB73" w14:textId="77777777" w:rsidR="003D5ABB" w:rsidRDefault="003D5ABB" w:rsidP="00370D10">
      <w:pPr>
        <w:pStyle w:val="CommentText"/>
      </w:pPr>
      <w:r>
        <w:t>At one end of the spectrum (Option a) the program would prioritize reaching more households with the same amount of public funding. At the other end of the spectrum (Option b) the program would prioritize deeper savings, but a smaller number of low-income households. It is possible that the private sector can offer proposals somewhere in between, and/or offer additional technologies, such as storage (Option c). We believe that creative solutions that work for both the private sector and low-income consumers should be encouraged.</w:t>
      </w:r>
    </w:p>
  </w:comment>
  <w:comment w:id="156" w:author="CESA" w:date="2023-06-29T17:17:00Z" w:initials="CESA">
    <w:p w14:paraId="0562914D" w14:textId="77777777" w:rsidR="000336D9" w:rsidRDefault="000336D9" w:rsidP="00370D10">
      <w:pPr>
        <w:pStyle w:val="CommentText"/>
      </w:pPr>
      <w:r>
        <w:rPr>
          <w:rStyle w:val="CommentReference"/>
        </w:rPr>
        <w:annotationRef/>
      </w:r>
      <w:r>
        <w:t>The information in this RFP is based on the most recent Notice of Proposed Rulemaking at the time of writing. Please consult Treasury’s final rules before launching your state RFP.</w:t>
      </w:r>
    </w:p>
  </w:comment>
  <w:comment w:id="158" w:author="CESA" w:date="2023-06-29T17:25:00Z" w:initials="CESA">
    <w:p w14:paraId="7D408189" w14:textId="77777777" w:rsidR="003D0148" w:rsidRDefault="003D0148" w:rsidP="00370D10">
      <w:pPr>
        <w:pStyle w:val="CommentText"/>
      </w:pPr>
      <w:r>
        <w:rPr>
          <w:rStyle w:val="CommentReference"/>
        </w:rPr>
        <w:annotationRef/>
      </w:r>
      <w:r>
        <w:t xml:space="preserve">A Persistent Poverty County is generally defined as any county where 20 percent or more of residents have experienced high rates of poverty over the past 30 years. </w:t>
      </w:r>
      <w:hyperlink r:id="rId7" w:anchor=":~:text=3321%2C%20600%20dpi)-,Persistent%20Poverty,-Persistent%20poverty%20(353" w:history="1">
        <w:r w:rsidRPr="00F37193">
          <w:rPr>
            <w:rStyle w:val="Hyperlink"/>
          </w:rPr>
          <w:t>A Persistent Poverty County map is available here</w:t>
        </w:r>
      </w:hyperlink>
      <w:r>
        <w:t>. Note that the NOFO mentions that EPA expects the program to maximize the breadth and diversity of households in the program, including Persistent Poverty Counties (see page 6 of the NOFO).</w:t>
      </w:r>
    </w:p>
  </w:comment>
  <w:comment w:id="159" w:author="CESA" w:date="2023-06-29T08:31:00Z" w:initials="CESA">
    <w:p w14:paraId="2C1F8BE7" w14:textId="03757630" w:rsidR="00EC3897" w:rsidRDefault="00EC3897" w:rsidP="00370D10">
      <w:pPr>
        <w:pStyle w:val="CommentText"/>
      </w:pPr>
      <w:r>
        <w:rPr>
          <w:rStyle w:val="CommentReference"/>
        </w:rPr>
        <w:annotationRef/>
      </w:r>
      <w:r>
        <w:t>After 2024, the process may be adjusted as  the ITC transitions to the CEITC but it expected based on current guidance that the federal allocation process would be substantially similar to the current process.</w:t>
      </w:r>
    </w:p>
  </w:comment>
  <w:comment w:id="161" w:author="CESA" w:date="2023-06-29T08:32:00Z" w:initials="CESA">
    <w:p w14:paraId="38F2D3AF" w14:textId="77777777" w:rsidR="00563970" w:rsidRDefault="00EC3897">
      <w:pPr>
        <w:pStyle w:val="CommentText"/>
      </w:pPr>
      <w:r>
        <w:rPr>
          <w:rStyle w:val="CommentReference"/>
        </w:rPr>
        <w:annotationRef/>
      </w:r>
      <w:r w:rsidR="00563970">
        <w:t>To summarize this pathway:</w:t>
      </w:r>
    </w:p>
    <w:p w14:paraId="56AFBC10" w14:textId="77777777" w:rsidR="00563970" w:rsidRDefault="00563970">
      <w:pPr>
        <w:pStyle w:val="CommentText"/>
      </w:pPr>
      <w:r>
        <w:t>A) Developer signs contract and includes lower price, taking into account the low-income adder value based on the promise that state GGRF incentives will reflect that as long as the project is eligible</w:t>
      </w:r>
    </w:p>
    <w:p w14:paraId="2ECE8356" w14:textId="77777777" w:rsidR="00563970" w:rsidRDefault="00563970">
      <w:pPr>
        <w:pStyle w:val="CommentText"/>
      </w:pPr>
      <w:r>
        <w:t>B) Developer applies to Treasury</w:t>
      </w:r>
    </w:p>
    <w:p w14:paraId="439145B2" w14:textId="77777777" w:rsidR="00563970" w:rsidRDefault="00563970">
      <w:pPr>
        <w:pStyle w:val="CommentText"/>
      </w:pPr>
      <w:r>
        <w:t>C) Developer receives decision</w:t>
      </w:r>
    </w:p>
    <w:p w14:paraId="372B9422" w14:textId="77777777" w:rsidR="00563970" w:rsidRDefault="00563970">
      <w:pPr>
        <w:pStyle w:val="CommentText"/>
      </w:pPr>
      <w:r>
        <w:t xml:space="preserve">1) Treasury says yes - Developer places in service - State incentives are paid as adjusted based on RFP proposal under the sharing mechanism - customer may be peeved with slow process, but from their perspective, the price has not changed. </w:t>
      </w:r>
    </w:p>
    <w:p w14:paraId="1DDEA75B" w14:textId="77777777" w:rsidR="00563970" w:rsidRDefault="00563970">
      <w:pPr>
        <w:pStyle w:val="CommentText"/>
      </w:pPr>
      <w:r>
        <w:t>2) Treasury says no even though developer met requirements - Developer places in service - State incentives are paid, including the value of the ITC low income adder, as adjusted based on RFP proposal under the sharing mechanism - customer may be peeved with slow process, but from their perspective, the price has not changed.</w:t>
      </w:r>
    </w:p>
    <w:p w14:paraId="01C72115" w14:textId="77777777" w:rsidR="00563970" w:rsidRDefault="00563970">
      <w:pPr>
        <w:pStyle w:val="CommentText"/>
      </w:pPr>
    </w:p>
    <w:p w14:paraId="33D7E0C1" w14:textId="77777777" w:rsidR="00563970" w:rsidRDefault="00563970" w:rsidP="00370D10">
      <w:pPr>
        <w:pStyle w:val="CommentText"/>
      </w:pPr>
      <w:r>
        <w:t xml:space="preserve">Note that at this stage we do not know how long the process will take and how long the initial application window will be. This could significantly delay solar access to consumers, who may grow frustrated that projects are not moving forward. </w:t>
      </w:r>
    </w:p>
  </w:comment>
  <w:comment w:id="164" w:author="CESA" w:date="2023-06-13T15:56:00Z" w:initials="CESA">
    <w:p w14:paraId="7F12B261" w14:textId="77777777" w:rsidR="00A47A3F" w:rsidRDefault="00A47A3F" w:rsidP="00A47A3F">
      <w:pPr>
        <w:pStyle w:val="CommentText"/>
      </w:pPr>
      <w:r>
        <w:rPr>
          <w:rStyle w:val="CommentReference"/>
        </w:rPr>
        <w:annotationRef/>
      </w:r>
      <w:r>
        <w:t xml:space="preserve">Note that at the time of developing this template, the DOE map does not include brownfields or employment based data. </w:t>
      </w:r>
    </w:p>
  </w:comment>
  <w:comment w:id="168" w:author="CESA" w:date="2023-06-19T14:53:00Z" w:initials="CESA">
    <w:p w14:paraId="54A0C889" w14:textId="77777777" w:rsidR="00DC28F3" w:rsidRDefault="00953E06">
      <w:pPr>
        <w:pStyle w:val="CommentText"/>
      </w:pPr>
      <w:r>
        <w:rPr>
          <w:rStyle w:val="CommentReference"/>
        </w:rPr>
        <w:annotationRef/>
      </w:r>
      <w:r w:rsidR="00DC28F3">
        <w:t>This should be the total amount requested from EPA for this program, minus the Elevated Incentive, minus the state's administration costs.</w:t>
      </w:r>
    </w:p>
  </w:comment>
  <w:comment w:id="170" w:author="CESA" w:date="2023-06-29T17:37:00Z" w:initials="CESA">
    <w:p w14:paraId="5FE09AEB" w14:textId="77777777" w:rsidR="00F25220" w:rsidRDefault="00C16C2E">
      <w:pPr>
        <w:pStyle w:val="CommentText"/>
      </w:pPr>
      <w:r>
        <w:rPr>
          <w:rStyle w:val="CommentReference"/>
        </w:rPr>
        <w:annotationRef/>
      </w:r>
      <w:r w:rsidR="00F25220">
        <w:t xml:space="preserve">This amount should be no more than 20% of the financial assistance your state is applying for (i.e., excluding technical assistance funds and program administration funds) divided by the number of households expected to be covered during the duration of the program. </w:t>
      </w:r>
    </w:p>
    <w:p w14:paraId="46A419D7" w14:textId="77777777" w:rsidR="00F25220" w:rsidRDefault="00F25220">
      <w:pPr>
        <w:pStyle w:val="CommentText"/>
      </w:pPr>
    </w:p>
    <w:p w14:paraId="2080193C" w14:textId="77777777" w:rsidR="00F25220" w:rsidRDefault="00F25220">
      <w:pPr>
        <w:pStyle w:val="CommentText"/>
      </w:pPr>
      <w:r>
        <w:t>The NOFO (see page 9) states that: "Financial assistance for enabling upgrades may comprise up to 20% of the total financial assistance deployed during the lifetime of the program." This 20% limit applies to the program as a whole and does not necessarily need to be applied to each residence's project.</w:t>
      </w:r>
    </w:p>
    <w:p w14:paraId="6D54DB40" w14:textId="77777777" w:rsidR="00F25220" w:rsidRDefault="00F25220">
      <w:pPr>
        <w:pStyle w:val="CommentText"/>
      </w:pPr>
    </w:p>
    <w:p w14:paraId="6B6C18E3" w14:textId="77777777" w:rsidR="00F25220" w:rsidRDefault="00F25220">
      <w:pPr>
        <w:pStyle w:val="CommentText"/>
      </w:pPr>
      <w:r>
        <w:t xml:space="preserve">Note that: </w:t>
      </w:r>
    </w:p>
    <w:p w14:paraId="2D03B95F" w14:textId="77777777" w:rsidR="00F25220" w:rsidRDefault="00F25220">
      <w:pPr>
        <w:pStyle w:val="CommentText"/>
      </w:pPr>
      <w:r>
        <w:t>- If you set a 20% limit per project, you will not allow any flexibility for households that may need small solar projects but larger amounts of funding to support enabling upgrades; and</w:t>
      </w:r>
    </w:p>
    <w:p w14:paraId="61674A62" w14:textId="77777777" w:rsidR="00F25220" w:rsidRDefault="00F25220" w:rsidP="006D4D9A">
      <w:pPr>
        <w:pStyle w:val="CommentText"/>
      </w:pPr>
      <w:r>
        <w:t xml:space="preserve">- If you set a maximum amount per type of intervention instead (e.g., no more than $XXX/projects for efficiency work), you will also necessarily constrain the kind of assistance that a property could receive.  </w:t>
      </w:r>
    </w:p>
  </w:comment>
  <w:comment w:id="171" w:author="CESA" w:date="2023-06-01T14:51:00Z" w:initials="CESA">
    <w:p w14:paraId="373A17EC" w14:textId="556C1659" w:rsidR="00953E06" w:rsidRDefault="00953E06" w:rsidP="00953E06">
      <w:r>
        <w:rPr>
          <w:rStyle w:val="CommentReference"/>
        </w:rPr>
        <w:annotationRef/>
      </w:r>
      <w:r>
        <w:rPr>
          <w:sz w:val="20"/>
          <w:szCs w:val="20"/>
        </w:rPr>
        <w:t>Describe any relevant existing incentives, or otherwise provide a reference point for vendors to propose an incentive rate.</w:t>
      </w:r>
    </w:p>
  </w:comment>
  <w:comment w:id="178" w:author="CESA" w:date="2023-06-28T12:08:00Z" w:initials="CESA">
    <w:p w14:paraId="2DC882C6" w14:textId="77777777" w:rsidR="00CD71BC" w:rsidRDefault="00CD71BC" w:rsidP="00370D10">
      <w:pPr>
        <w:pStyle w:val="CommentText"/>
      </w:pPr>
      <w:r>
        <w:rPr>
          <w:rStyle w:val="CommentReference"/>
        </w:rPr>
        <w:annotationRef/>
      </w:r>
      <w:r>
        <w:t xml:space="preserve">This section is only minimally developed in recognition that each state has specific procurement rules that will influence both the process and the format of the RFP. </w:t>
      </w:r>
    </w:p>
  </w:comment>
  <w:comment w:id="184" w:author="CESA" w:date="2023-06-01T13:36:00Z" w:initials="CESA">
    <w:p w14:paraId="3E5A14AF" w14:textId="77777777" w:rsidR="0086601D" w:rsidRDefault="00D435B9" w:rsidP="00370D10">
      <w:pPr>
        <w:pStyle w:val="CommentText"/>
      </w:pPr>
      <w:r>
        <w:rPr>
          <w:rStyle w:val="CommentReference"/>
        </w:rPr>
        <w:annotationRef/>
      </w:r>
      <w:r w:rsidR="0086601D">
        <w:t>The outlined points are intended as a starting point. Adjust as appropriate for your programs priorities and state procurement rules. Depending on how strong a component workforce development is, you may make it a separate evaluation criterion.</w:t>
      </w:r>
    </w:p>
  </w:comment>
  <w:comment w:id="185" w:author="CESA" w:date="2023-06-01T13:14:00Z" w:initials="CESA">
    <w:p w14:paraId="1F46958C" w14:textId="088281B8" w:rsidR="00FE022E" w:rsidRDefault="00FE022E">
      <w:r>
        <w:rPr>
          <w:rStyle w:val="CommentReference"/>
        </w:rPr>
        <w:annotationRef/>
      </w:r>
      <w:r>
        <w:rPr>
          <w:sz w:val="20"/>
          <w:szCs w:val="20"/>
        </w:rPr>
        <w:t>Provide additional information regarding the participation of MBE, WBE, and DisBE in the RFP process. Include any relevant laws and how the state will calculate the ISBE participation rate.</w:t>
      </w:r>
    </w:p>
  </w:comment>
  <w:comment w:id="187" w:author="CESA" w:date="2023-06-29T09:03:00Z" w:initials="CESA">
    <w:p w14:paraId="10C23944" w14:textId="77777777" w:rsidR="00CF7748" w:rsidRDefault="00CF7748" w:rsidP="00370D10">
      <w:pPr>
        <w:pStyle w:val="CommentText"/>
      </w:pPr>
      <w:r>
        <w:rPr>
          <w:rStyle w:val="CommentReference"/>
        </w:rPr>
        <w:annotationRef/>
      </w:r>
      <w:r>
        <w:t>Confirm based on your process</w:t>
      </w:r>
    </w:p>
  </w:comment>
  <w:comment w:id="188" w:author="CESA" w:date="2023-06-01T13:58:00Z" w:initials="CESA">
    <w:p w14:paraId="3D9DF3A1" w14:textId="6A895CCE" w:rsidR="00660C90" w:rsidRDefault="005A2107">
      <w:r>
        <w:rPr>
          <w:rStyle w:val="CommentReference"/>
        </w:rPr>
        <w:annotationRef/>
      </w:r>
      <w:r w:rsidR="00660C90">
        <w:rPr>
          <w:sz w:val="20"/>
          <w:szCs w:val="20"/>
        </w:rPr>
        <w:t>Ensure this section reflects your state’s process. If you require a physical copy of the proposal to be dropped off, make explicit where the proposal should be deposited.</w:t>
      </w:r>
    </w:p>
  </w:comment>
  <w:comment w:id="189" w:author="CESA" w:date="2023-06-29T09:05:00Z" w:initials="CESA">
    <w:p w14:paraId="66C732E2" w14:textId="77777777" w:rsidR="00335840" w:rsidRDefault="00335840" w:rsidP="00370D10">
      <w:pPr>
        <w:pStyle w:val="CommentText"/>
      </w:pPr>
      <w:r>
        <w:rPr>
          <w:rStyle w:val="CommentReference"/>
        </w:rPr>
        <w:annotationRef/>
      </w:r>
      <w:r>
        <w:t>Update and include in appendix as relevant in your state</w:t>
      </w:r>
    </w:p>
  </w:comment>
  <w:comment w:id="190" w:author="CESA" w:date="2023-06-01T14:18:00Z" w:initials="CESA">
    <w:p w14:paraId="57DC7DED" w14:textId="5285BFB7" w:rsidR="00FF2D89" w:rsidRDefault="00FF2D89">
      <w:r>
        <w:rPr>
          <w:rStyle w:val="CommentReference"/>
        </w:rPr>
        <w:annotationRef/>
      </w:r>
      <w:r>
        <w:rPr>
          <w:sz w:val="20"/>
          <w:szCs w:val="20"/>
        </w:rPr>
        <w:t>Insert any further instructions or notifications, including information on Equal Opportunity Employment or relevant state laws.</w:t>
      </w:r>
    </w:p>
  </w:comment>
  <w:comment w:id="192" w:author="CESA" w:date="2023-06-01T14:21:00Z" w:initials="CESA">
    <w:p w14:paraId="7265A012" w14:textId="77777777" w:rsidR="009D4F37" w:rsidRDefault="009D4F37">
      <w:r>
        <w:rPr>
          <w:rStyle w:val="CommentReference"/>
        </w:rPr>
        <w:annotationRef/>
      </w:r>
      <w:r>
        <w:rPr>
          <w:sz w:val="20"/>
          <w:szCs w:val="20"/>
        </w:rPr>
        <w:t>Adjust to reflect your state’s process.</w:t>
      </w:r>
    </w:p>
  </w:comment>
  <w:comment w:id="197" w:author="CESA" w:date="2023-06-29T17:46:00Z" w:initials="CESA">
    <w:p w14:paraId="4D2C6582" w14:textId="77777777" w:rsidR="00370D10" w:rsidRDefault="006711B7" w:rsidP="00370D10">
      <w:pPr>
        <w:pStyle w:val="CommentText"/>
      </w:pPr>
      <w:r>
        <w:rPr>
          <w:rStyle w:val="CommentReference"/>
        </w:rPr>
        <w:annotationRef/>
      </w:r>
      <w:r w:rsidR="00370D10">
        <w:t>Could reflect ITC sharing scenario</w:t>
      </w:r>
    </w:p>
  </w:comment>
  <w:comment w:id="199" w:author="CESA" w:date="2023-06-29T07:41:00Z" w:initials="CESA">
    <w:p w14:paraId="53A96C1E" w14:textId="77777777" w:rsidR="006A3D9C" w:rsidRDefault="00AF4BB6" w:rsidP="00E92765">
      <w:pPr>
        <w:pStyle w:val="CommentText"/>
      </w:pPr>
      <w:r>
        <w:rPr>
          <w:rStyle w:val="CommentReference"/>
        </w:rPr>
        <w:annotationRef/>
      </w:r>
      <w:r w:rsidR="006A3D9C">
        <w:t>This language is from Rhode Island's self inspection form's draft and for inspiration only. You should use it or adapt/replace it with language appropriate for your state and your process.</w:t>
      </w:r>
    </w:p>
  </w:comment>
  <w:comment w:id="250" w:author="CESA" w:date="2023-06-02T12:17:00Z" w:initials="CESA">
    <w:p w14:paraId="5B4A64E2" w14:textId="5BB94933" w:rsidR="00F940AD" w:rsidRDefault="00F2362A">
      <w:r>
        <w:rPr>
          <w:rStyle w:val="CommentReference"/>
        </w:rPr>
        <w:annotationRef/>
      </w:r>
      <w:r w:rsidR="00F940AD">
        <w:rPr>
          <w:sz w:val="20"/>
          <w:szCs w:val="20"/>
        </w:rPr>
        <w:t>Insert any other relevant appendices. Examples may include: forms related to MBE, WBE, and DBE Participation; information about your states regulatory structure; and example income verification forms.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50B957" w15:done="0"/>
  <w15:commentEx w15:paraId="78F6778F" w15:done="0"/>
  <w15:commentEx w15:paraId="2AD6E45E" w15:done="0"/>
  <w15:commentEx w15:paraId="7F307923" w15:done="0"/>
  <w15:commentEx w15:paraId="7FD61A46" w15:done="0"/>
  <w15:commentEx w15:paraId="2D5E92D9" w15:done="0"/>
  <w15:commentEx w15:paraId="5BFC8E8E" w15:done="0"/>
  <w15:commentEx w15:paraId="4BA94614" w15:done="0"/>
  <w15:commentEx w15:paraId="7A205EF9" w15:done="0"/>
  <w15:commentEx w15:paraId="25C94645" w15:done="0"/>
  <w15:commentEx w15:paraId="0D1F44A5" w15:done="0"/>
  <w15:commentEx w15:paraId="5129508E" w15:done="0"/>
  <w15:commentEx w15:paraId="7DF2EB33" w15:done="0"/>
  <w15:commentEx w15:paraId="3D6AB05F" w15:done="0"/>
  <w15:commentEx w15:paraId="482A1DDC" w15:done="0"/>
  <w15:commentEx w15:paraId="59C2E601" w15:done="0"/>
  <w15:commentEx w15:paraId="62B5CA5A" w15:done="0"/>
  <w15:commentEx w15:paraId="2254CA5E" w15:done="0"/>
  <w15:commentEx w15:paraId="26EB5C7A" w15:done="0"/>
  <w15:commentEx w15:paraId="0B52F18D" w15:done="0"/>
  <w15:commentEx w15:paraId="1CC0474C" w15:done="0"/>
  <w15:commentEx w15:paraId="07AB7281" w15:done="0"/>
  <w15:commentEx w15:paraId="3E89A948" w15:done="0"/>
  <w15:commentEx w15:paraId="5F50BB66" w15:done="0"/>
  <w15:commentEx w15:paraId="18249A1A" w15:done="0"/>
  <w15:commentEx w15:paraId="4BA8102B" w15:done="0"/>
  <w15:commentEx w15:paraId="310AC9A4" w15:done="0"/>
  <w15:commentEx w15:paraId="490A3EAB" w15:done="0"/>
  <w15:commentEx w15:paraId="2D532F98" w15:done="0"/>
  <w15:commentEx w15:paraId="1872C626" w15:done="0"/>
  <w15:commentEx w15:paraId="057EC1EF" w15:done="0"/>
  <w15:commentEx w15:paraId="602BF464" w15:done="0"/>
  <w15:commentEx w15:paraId="3E15EFEC" w15:done="0"/>
  <w15:commentEx w15:paraId="1F74160E" w15:done="0"/>
  <w15:commentEx w15:paraId="4AE9F884" w15:done="0"/>
  <w15:commentEx w15:paraId="54D36284" w15:done="0"/>
  <w15:commentEx w15:paraId="4A554158" w15:done="0"/>
  <w15:commentEx w15:paraId="17EBBAF7" w15:done="0"/>
  <w15:commentEx w15:paraId="416B1FDD" w15:done="0"/>
  <w15:commentEx w15:paraId="006D3292" w15:done="0"/>
  <w15:commentEx w15:paraId="2AB9AB73" w15:done="0"/>
  <w15:commentEx w15:paraId="0562914D" w15:done="0"/>
  <w15:commentEx w15:paraId="7D408189" w15:done="0"/>
  <w15:commentEx w15:paraId="2C1F8BE7" w15:done="0"/>
  <w15:commentEx w15:paraId="33D7E0C1" w15:done="0"/>
  <w15:commentEx w15:paraId="7F12B261" w15:done="0"/>
  <w15:commentEx w15:paraId="54A0C889" w15:done="0"/>
  <w15:commentEx w15:paraId="61674A62" w15:done="0"/>
  <w15:commentEx w15:paraId="373A17EC" w15:done="0"/>
  <w15:commentEx w15:paraId="2DC882C6" w15:done="0"/>
  <w15:commentEx w15:paraId="3E5A14AF" w15:done="0"/>
  <w15:commentEx w15:paraId="1F46958C" w15:done="0"/>
  <w15:commentEx w15:paraId="10C23944" w15:done="0"/>
  <w15:commentEx w15:paraId="3D9DF3A1" w15:done="0"/>
  <w15:commentEx w15:paraId="66C732E2" w15:done="0"/>
  <w15:commentEx w15:paraId="57DC7DED" w15:done="0"/>
  <w15:commentEx w15:paraId="7265A012" w15:done="0"/>
  <w15:commentEx w15:paraId="4D2C6582" w15:done="0"/>
  <w15:commentEx w15:paraId="53A96C1E" w15:done="0"/>
  <w15:commentEx w15:paraId="5B4A64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492FCA" w16cex:dateUtc="2023-06-30T14:41:00Z"/>
  <w16cex:commentExtensible w16cex:durableId="28478CB0" w16cex:dateUtc="2023-06-29T08:53:00Z"/>
  <w16cex:commentExtensible w16cex:durableId="28318FF9" w16cex:dateUtc="2023-06-12T16:37:00Z"/>
  <w16cex:commentExtensible w16cex:durableId="28482F39" w16cex:dateUtc="2023-06-29T20:26:00Z"/>
  <w16cex:commentExtensible w16cex:durableId="28319085" w16cex:dateUtc="2023-06-12T16:39:00Z"/>
  <w16cex:commentExtensible w16cex:durableId="28319829" w16cex:dateUtc="2023-06-12T17:12:00Z"/>
  <w16cex:commentExtensible w16cex:durableId="2831987E" w16cex:dateUtc="2023-06-12T17:13:00Z"/>
  <w16cex:commentExtensible w16cex:durableId="28319A26" w16cex:dateUtc="2023-06-12T17:20:00Z"/>
  <w16cex:commentExtensible w16cex:durableId="2831D0F5" w16cex:dateUtc="2023-06-12T21:14:00Z"/>
  <w16cex:commentExtensible w16cex:durableId="2832CA4F" w16cex:dateUtc="2023-06-13T14:58:00Z"/>
  <w16cex:commentExtensible w16cex:durableId="28232CE0" w16cex:dateUtc="2023-06-01T18:42:00Z"/>
  <w16cex:commentExtensible w16cex:durableId="28232D04" w16cex:dateUtc="2023-06-01T18:43:00Z"/>
  <w16cex:commentExtensible w16cex:durableId="28232D19" w16cex:dateUtc="2023-06-01T18:43:00Z"/>
  <w16cex:commentExtensible w16cex:durableId="2832CECA" w16cex:dateUtc="2023-06-13T15:17:00Z"/>
  <w16cex:commentExtensible w16cex:durableId="28232D44" w16cex:dateUtc="2023-06-01T18:44:00Z"/>
  <w16cex:commentExtensible w16cex:durableId="28232D50" w16cex:dateUtc="2023-06-01T18:44:00Z"/>
  <w16cex:commentExtensible w16cex:durableId="28248D61" w16cex:dateUtc="2023-06-02T19:46:00Z"/>
  <w16cex:commentExtensible w16cex:durableId="28482E36" w16cex:dateUtc="2023-06-29T20:22:00Z"/>
  <w16cex:commentExtensible w16cex:durableId="282494E2" w16cex:dateUtc="2023-06-02T20:18:00Z"/>
  <w16cex:commentExtensible w16cex:durableId="28248E1F" w16cex:dateUtc="2023-06-02T19:49:00Z"/>
  <w16cex:commentExtensible w16cex:durableId="28232DBD" w16cex:dateUtc="2023-06-01T18:46:00Z"/>
  <w16cex:commentExtensible w16cex:durableId="2848F524" w16cex:dateUtc="2023-06-30T10:31:00Z"/>
  <w16cex:commentExtensible w16cex:durableId="285283A3" w16cex:dateUtc="2023-07-07T16:29:00Z"/>
  <w16cex:commentExtensible w16cex:durableId="28479590" w16cex:dateUtc="2023-06-29T09:30:00Z"/>
  <w16cex:commentExtensible w16cex:durableId="2847A367" w16cex:dateUtc="2023-06-29T10:29:00Z"/>
  <w16cex:commentExtensible w16cex:durableId="2847A9E9" w16cex:dateUtc="2023-06-29T10:57:00Z"/>
  <w16cex:commentExtensible w16cex:durableId="28232E1F" w16cex:dateUtc="2023-06-01T18:47:00Z"/>
  <w16cex:commentExtensible w16cex:durableId="2846A202" w16cex:dateUtc="2023-06-28T16:11:00Z"/>
  <w16cex:commentExtensible w16cex:durableId="283AE19F" w16cex:dateUtc="2023-06-19T18:15:00Z"/>
  <w16cex:commentExtensible w16cex:durableId="283AA087" w16cex:dateUtc="2023-06-19T13:38:00Z"/>
  <w16cex:commentExtensible w16cex:durableId="28232E8F" w16cex:dateUtc="2023-06-01T18:49:00Z"/>
  <w16cex:commentExtensible w16cex:durableId="28232E9E" w16cex:dateUtc="2023-06-01T18:50:00Z"/>
  <w16cex:commentExtensible w16cex:durableId="284838E4" w16cex:dateUtc="2023-06-29T21:07:00Z"/>
  <w16cex:commentExtensible w16cex:durableId="28232ED2" w16cex:dateUtc="2023-06-01T18:50:00Z"/>
  <w16cex:commentExtensible w16cex:durableId="283AE634" w16cex:dateUtc="2023-06-19T18:35:00Z"/>
  <w16cex:commentExtensible w16cex:durableId="2847B2AE" w16cex:dateUtc="2023-06-29T11:35:00Z"/>
  <w16cex:commentExtensible w16cex:durableId="28232EDB" w16cex:dateUtc="2023-06-01T18:51:00Z"/>
  <w16cex:commentExtensible w16cex:durableId="2847BB19" w16cex:dateUtc="2023-06-29T12:11:00Z"/>
  <w16cex:commentExtensible w16cex:durableId="283AF9A6" w16cex:dateUtc="2023-06-19T19:58:00Z"/>
  <w16cex:commentExtensible w16cex:durableId="28232EEE" w16cex:dateUtc="2023-06-01T18:51:00Z"/>
  <w16cex:commentExtensible w16cex:durableId="283AFCB6" w16cex:dateUtc="2023-06-19T20:11:00Z"/>
  <w16cex:commentExtensible w16cex:durableId="28483B0E" w16cex:dateUtc="2023-06-29T21:17:00Z"/>
  <w16cex:commentExtensible w16cex:durableId="28483CEF" w16cex:dateUtc="2023-06-29T21:25:00Z"/>
  <w16cex:commentExtensible w16cex:durableId="2847BFE0" w16cex:dateUtc="2023-06-29T12:31:00Z"/>
  <w16cex:commentExtensible w16cex:durableId="2847C001" w16cex:dateUtc="2023-06-29T12:32:00Z"/>
  <w16cex:commentExtensible w16cex:durableId="284799F7" w16cex:dateUtc="2023-06-13T19:56:00Z"/>
  <w16cex:commentExtensible w16cex:durableId="283AEBBE" w16cex:dateUtc="2023-06-19T18:53:00Z"/>
  <w16cex:commentExtensible w16cex:durableId="28483FF3" w16cex:dateUtc="2023-06-29T21:37:00Z"/>
  <w16cex:commentExtensible w16cex:durableId="283AEBBD" w16cex:dateUtc="2023-06-01T18:51:00Z"/>
  <w16cex:commentExtensible w16cex:durableId="2846A129" w16cex:dateUtc="2023-06-28T16:08:00Z"/>
  <w16cex:commentExtensible w16cex:durableId="28231D4E" w16cex:dateUtc="2023-06-01T17:36:00Z"/>
  <w16cex:commentExtensible w16cex:durableId="28231846" w16cex:dateUtc="2023-06-01T17:14:00Z"/>
  <w16cex:commentExtensible w16cex:durableId="2847C74B" w16cex:dateUtc="2023-06-29T13:03:00Z"/>
  <w16cex:commentExtensible w16cex:durableId="28232281" w16cex:dateUtc="2023-06-01T17:58:00Z"/>
  <w16cex:commentExtensible w16cex:durableId="2847C7EF" w16cex:dateUtc="2023-06-29T13:05:00Z"/>
  <w16cex:commentExtensible w16cex:durableId="2823272C" w16cex:dateUtc="2023-06-01T18:18:00Z"/>
  <w16cex:commentExtensible w16cex:durableId="282327FD" w16cex:dateUtc="2023-06-01T18:21:00Z"/>
  <w16cex:commentExtensible w16cex:durableId="284841F7" w16cex:dateUtc="2023-06-29T21:46:00Z"/>
  <w16cex:commentExtensible w16cex:durableId="2847B424" w16cex:dateUtc="2023-06-29T11:41:00Z"/>
  <w16cex:commentExtensible w16cex:durableId="28245C53" w16cex:dateUtc="2023-06-02T1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50B957" w16cid:durableId="28492FCA"/>
  <w16cid:commentId w16cid:paraId="78F6778F" w16cid:durableId="28478CB0"/>
  <w16cid:commentId w16cid:paraId="2AD6E45E" w16cid:durableId="28318FF9"/>
  <w16cid:commentId w16cid:paraId="7F307923" w16cid:durableId="28482F39"/>
  <w16cid:commentId w16cid:paraId="7FD61A46" w16cid:durableId="28319085"/>
  <w16cid:commentId w16cid:paraId="2D5E92D9" w16cid:durableId="28319829"/>
  <w16cid:commentId w16cid:paraId="5BFC8E8E" w16cid:durableId="2831987E"/>
  <w16cid:commentId w16cid:paraId="4BA94614" w16cid:durableId="28319A26"/>
  <w16cid:commentId w16cid:paraId="7A205EF9" w16cid:durableId="2831D0F5"/>
  <w16cid:commentId w16cid:paraId="25C94645" w16cid:durableId="2832CA4F"/>
  <w16cid:commentId w16cid:paraId="0D1F44A5" w16cid:durableId="28232CE0"/>
  <w16cid:commentId w16cid:paraId="5129508E" w16cid:durableId="28232D04"/>
  <w16cid:commentId w16cid:paraId="7DF2EB33" w16cid:durableId="28232D19"/>
  <w16cid:commentId w16cid:paraId="3D6AB05F" w16cid:durableId="2832CECA"/>
  <w16cid:commentId w16cid:paraId="482A1DDC" w16cid:durableId="28232D44"/>
  <w16cid:commentId w16cid:paraId="59C2E601" w16cid:durableId="28232D50"/>
  <w16cid:commentId w16cid:paraId="62B5CA5A" w16cid:durableId="28248D61"/>
  <w16cid:commentId w16cid:paraId="2254CA5E" w16cid:durableId="28482E36"/>
  <w16cid:commentId w16cid:paraId="26EB5C7A" w16cid:durableId="282494E2"/>
  <w16cid:commentId w16cid:paraId="0B52F18D" w16cid:durableId="28248E1F"/>
  <w16cid:commentId w16cid:paraId="1CC0474C" w16cid:durableId="28232DBD"/>
  <w16cid:commentId w16cid:paraId="07AB7281" w16cid:durableId="2848F524"/>
  <w16cid:commentId w16cid:paraId="3E89A948" w16cid:durableId="285283A3"/>
  <w16cid:commentId w16cid:paraId="5F50BB66" w16cid:durableId="28479590"/>
  <w16cid:commentId w16cid:paraId="18249A1A" w16cid:durableId="2847A367"/>
  <w16cid:commentId w16cid:paraId="4BA8102B" w16cid:durableId="2847A9E9"/>
  <w16cid:commentId w16cid:paraId="310AC9A4" w16cid:durableId="28232E1F"/>
  <w16cid:commentId w16cid:paraId="490A3EAB" w16cid:durableId="2846A202"/>
  <w16cid:commentId w16cid:paraId="2D532F98" w16cid:durableId="283AE19F"/>
  <w16cid:commentId w16cid:paraId="1872C626" w16cid:durableId="283AA087"/>
  <w16cid:commentId w16cid:paraId="057EC1EF" w16cid:durableId="28232E8F"/>
  <w16cid:commentId w16cid:paraId="602BF464" w16cid:durableId="28232E9E"/>
  <w16cid:commentId w16cid:paraId="3E15EFEC" w16cid:durableId="284838E4"/>
  <w16cid:commentId w16cid:paraId="1F74160E" w16cid:durableId="28232ED2"/>
  <w16cid:commentId w16cid:paraId="4AE9F884" w16cid:durableId="283AE634"/>
  <w16cid:commentId w16cid:paraId="54D36284" w16cid:durableId="2847B2AE"/>
  <w16cid:commentId w16cid:paraId="4A554158" w16cid:durableId="28232EDB"/>
  <w16cid:commentId w16cid:paraId="17EBBAF7" w16cid:durableId="2847BB19"/>
  <w16cid:commentId w16cid:paraId="416B1FDD" w16cid:durableId="283AF9A6"/>
  <w16cid:commentId w16cid:paraId="006D3292" w16cid:durableId="28232EEE"/>
  <w16cid:commentId w16cid:paraId="2AB9AB73" w16cid:durableId="283AFCB6"/>
  <w16cid:commentId w16cid:paraId="0562914D" w16cid:durableId="28483B0E"/>
  <w16cid:commentId w16cid:paraId="7D408189" w16cid:durableId="28483CEF"/>
  <w16cid:commentId w16cid:paraId="2C1F8BE7" w16cid:durableId="2847BFE0"/>
  <w16cid:commentId w16cid:paraId="33D7E0C1" w16cid:durableId="2847C001"/>
  <w16cid:commentId w16cid:paraId="7F12B261" w16cid:durableId="284799F7"/>
  <w16cid:commentId w16cid:paraId="54A0C889" w16cid:durableId="283AEBBE"/>
  <w16cid:commentId w16cid:paraId="61674A62" w16cid:durableId="28483FF3"/>
  <w16cid:commentId w16cid:paraId="373A17EC" w16cid:durableId="283AEBBD"/>
  <w16cid:commentId w16cid:paraId="2DC882C6" w16cid:durableId="2846A129"/>
  <w16cid:commentId w16cid:paraId="3E5A14AF" w16cid:durableId="28231D4E"/>
  <w16cid:commentId w16cid:paraId="1F46958C" w16cid:durableId="28231846"/>
  <w16cid:commentId w16cid:paraId="10C23944" w16cid:durableId="2847C74B"/>
  <w16cid:commentId w16cid:paraId="3D9DF3A1" w16cid:durableId="28232281"/>
  <w16cid:commentId w16cid:paraId="66C732E2" w16cid:durableId="2847C7EF"/>
  <w16cid:commentId w16cid:paraId="57DC7DED" w16cid:durableId="2823272C"/>
  <w16cid:commentId w16cid:paraId="7265A012" w16cid:durableId="282327FD"/>
  <w16cid:commentId w16cid:paraId="4D2C6582" w16cid:durableId="284841F7"/>
  <w16cid:commentId w16cid:paraId="53A96C1E" w16cid:durableId="2847B424"/>
  <w16cid:commentId w16cid:paraId="5B4A64E2" w16cid:durableId="28245C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2D590" w14:textId="77777777" w:rsidR="00201FAB" w:rsidRDefault="00201FAB" w:rsidP="001324B8">
      <w:pPr>
        <w:spacing w:after="0" w:line="240" w:lineRule="auto"/>
      </w:pPr>
      <w:r>
        <w:separator/>
      </w:r>
    </w:p>
  </w:endnote>
  <w:endnote w:type="continuationSeparator" w:id="0">
    <w:p w14:paraId="6862A0C6" w14:textId="77777777" w:rsidR="00201FAB" w:rsidRDefault="00201FAB" w:rsidP="001324B8">
      <w:pPr>
        <w:spacing w:after="0" w:line="240" w:lineRule="auto"/>
      </w:pPr>
      <w:r>
        <w:continuationSeparator/>
      </w:r>
    </w:p>
  </w:endnote>
  <w:endnote w:type="continuationNotice" w:id="1">
    <w:p w14:paraId="72CFBB5C" w14:textId="77777777" w:rsidR="00201FAB" w:rsidRDefault="00201F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enorite">
    <w:altName w:val="Calibri"/>
    <w:charset w:val="00"/>
    <w:family w:val="auto"/>
    <w:pitch w:val="variable"/>
    <w:sig w:usb0="8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DB60" w14:textId="6FEB11F6" w:rsidR="001324B8" w:rsidRDefault="001324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CAE35CE" w14:textId="77777777" w:rsidR="001324B8" w:rsidRDefault="001324B8" w:rsidP="001324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06252"/>
      <w:docPartObj>
        <w:docPartGallery w:val="Page Numbers (Bottom of Page)"/>
        <w:docPartUnique/>
      </w:docPartObj>
    </w:sdtPr>
    <w:sdtContent>
      <w:p w14:paraId="143125F3" w14:textId="1B561BC1" w:rsidR="001324B8" w:rsidRDefault="001324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7FEE24" w14:textId="6315DAF4" w:rsidR="001324B8" w:rsidRDefault="00D6101C" w:rsidP="001324B8">
    <w:pPr>
      <w:pStyle w:val="Footer"/>
      <w:ind w:right="360"/>
    </w:pPr>
    <w:r>
      <w:rPr>
        <w:noProof/>
      </w:rPr>
      <w:drawing>
        <wp:inline distT="0" distB="0" distL="0" distR="0" wp14:anchorId="7459A76A" wp14:editId="6D608356">
          <wp:extent cx="1159141" cy="285184"/>
          <wp:effectExtent l="0" t="0" r="3175" b="635"/>
          <wp:docPr id="1862178726" name="Picture 186217872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178726" name="Picture 1862178726">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405" cy="292876"/>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07B0C" w14:textId="77777777" w:rsidR="00201FAB" w:rsidRDefault="00201FAB" w:rsidP="001324B8">
      <w:pPr>
        <w:spacing w:after="0" w:line="240" w:lineRule="auto"/>
      </w:pPr>
      <w:r>
        <w:separator/>
      </w:r>
    </w:p>
  </w:footnote>
  <w:footnote w:type="continuationSeparator" w:id="0">
    <w:p w14:paraId="6B32762E" w14:textId="77777777" w:rsidR="00201FAB" w:rsidRDefault="00201FAB" w:rsidP="001324B8">
      <w:pPr>
        <w:spacing w:after="0" w:line="240" w:lineRule="auto"/>
      </w:pPr>
      <w:r>
        <w:continuationSeparator/>
      </w:r>
    </w:p>
  </w:footnote>
  <w:footnote w:type="continuationNotice" w:id="1">
    <w:p w14:paraId="56FC2AFF" w14:textId="77777777" w:rsidR="00201FAB" w:rsidRDefault="00201FAB">
      <w:pPr>
        <w:spacing w:after="0" w:line="240" w:lineRule="auto"/>
      </w:pPr>
    </w:p>
  </w:footnote>
  <w:footnote w:id="2">
    <w:p w14:paraId="77E38241" w14:textId="22C2D11D" w:rsidR="00F4169C" w:rsidRPr="005115A4" w:rsidRDefault="00F4169C" w:rsidP="00F4169C">
      <w:pPr>
        <w:pStyle w:val="FootnoteText"/>
        <w:rPr>
          <w:sz w:val="18"/>
          <w:szCs w:val="18"/>
        </w:rPr>
      </w:pPr>
      <w:r w:rsidRPr="005115A4">
        <w:rPr>
          <w:rStyle w:val="FootnoteReference"/>
          <w:sz w:val="18"/>
          <w:szCs w:val="18"/>
        </w:rPr>
        <w:footnoteRef/>
      </w:r>
      <w:r w:rsidRPr="005115A4">
        <w:rPr>
          <w:sz w:val="18"/>
          <w:szCs w:val="18"/>
        </w:rPr>
        <w:t xml:space="preserve"> </w:t>
      </w:r>
      <w:hyperlink r:id="rId1" w:history="1">
        <w:r w:rsidR="00B9083F" w:rsidRPr="00B9083F">
          <w:rPr>
            <w:rStyle w:val="Hyperlink"/>
            <w:sz w:val="18"/>
            <w:szCs w:val="18"/>
          </w:rPr>
          <w:t>GGRF Implementation Framework</w:t>
        </w:r>
      </w:hyperlink>
      <w:r w:rsidR="00B9083F">
        <w:rPr>
          <w:sz w:val="18"/>
          <w:szCs w:val="18"/>
        </w:rPr>
        <w:t xml:space="preserve">, </w:t>
      </w:r>
      <w:r w:rsidRPr="005115A4">
        <w:rPr>
          <w:sz w:val="18"/>
          <w:szCs w:val="18"/>
        </w:rPr>
        <w:t>pg. 3</w:t>
      </w:r>
    </w:p>
  </w:footnote>
  <w:footnote w:id="3">
    <w:p w14:paraId="6E08E874" w14:textId="77777777" w:rsidR="00F4169C" w:rsidRPr="005115A4" w:rsidRDefault="00F4169C" w:rsidP="00F4169C">
      <w:pPr>
        <w:pStyle w:val="FootnoteText"/>
        <w:rPr>
          <w:sz w:val="18"/>
          <w:szCs w:val="18"/>
        </w:rPr>
      </w:pPr>
      <w:r w:rsidRPr="005115A4">
        <w:rPr>
          <w:rStyle w:val="FootnoteReference"/>
          <w:sz w:val="18"/>
          <w:szCs w:val="18"/>
        </w:rPr>
        <w:footnoteRef/>
      </w:r>
      <w:r w:rsidRPr="005115A4">
        <w:rPr>
          <w:sz w:val="18"/>
          <w:szCs w:val="18"/>
        </w:rPr>
        <w:t xml:space="preserve"> An eligible recipient is an organization that meets all of the following requirements: (a) is a non-profit organization; (b) is designed to provide capital, leverage private capital, and provide other forms of financial assistance for the rapid deployment of low- and zero-emission products, technologies, and services; (c) does not take deposits other than deposits from repayments and other revenue received from financial assistance provided using grant funds under this program; (d) is funded by public or charitable contributions; and (e) invests in or finances projects alone or in conjunction with other investors.</w:t>
      </w:r>
    </w:p>
  </w:footnote>
  <w:footnote w:id="4">
    <w:p w14:paraId="3E22AEE3" w14:textId="1ACAB6F5" w:rsidR="00EA2D1A" w:rsidRPr="005115A4" w:rsidRDefault="00EA2D1A" w:rsidP="00EA2D1A">
      <w:pPr>
        <w:spacing w:after="0" w:line="240" w:lineRule="auto"/>
        <w:rPr>
          <w:sz w:val="18"/>
          <w:szCs w:val="18"/>
        </w:rPr>
      </w:pPr>
      <w:r w:rsidRPr="005115A4">
        <w:rPr>
          <w:rStyle w:val="FootnoteReference"/>
          <w:sz w:val="18"/>
          <w:szCs w:val="18"/>
        </w:rPr>
        <w:footnoteRef/>
      </w:r>
      <w:r w:rsidRPr="005115A4">
        <w:rPr>
          <w:sz w:val="18"/>
          <w:szCs w:val="18"/>
        </w:rPr>
        <w:t xml:space="preserve"> </w:t>
      </w:r>
      <w:r w:rsidR="00B039AA" w:rsidRPr="005115A4">
        <w:rPr>
          <w:sz w:val="18"/>
          <w:szCs w:val="18"/>
        </w:rPr>
        <w:t>[</w:t>
      </w:r>
      <w:r w:rsidR="00B039AA" w:rsidRPr="005115A4">
        <w:rPr>
          <w:sz w:val="18"/>
          <w:szCs w:val="18"/>
          <w:highlight w:val="yellow"/>
        </w:rPr>
        <w:t>SOURCE</w:t>
      </w:r>
      <w:r w:rsidR="00B039AA" w:rsidRPr="005115A4">
        <w:rPr>
          <w:sz w:val="18"/>
          <w:szCs w:val="18"/>
        </w:rPr>
        <w:t>]</w:t>
      </w:r>
    </w:p>
  </w:footnote>
  <w:footnote w:id="5">
    <w:p w14:paraId="539C094A" w14:textId="47401A90" w:rsidR="00EA2D1A" w:rsidRPr="005115A4" w:rsidRDefault="00EA2D1A" w:rsidP="00EA2D1A">
      <w:pPr>
        <w:spacing w:after="0" w:line="240" w:lineRule="auto"/>
        <w:rPr>
          <w:sz w:val="18"/>
          <w:szCs w:val="18"/>
        </w:rPr>
      </w:pPr>
      <w:r w:rsidRPr="005115A4">
        <w:rPr>
          <w:rStyle w:val="FootnoteReference"/>
          <w:sz w:val="18"/>
          <w:szCs w:val="18"/>
        </w:rPr>
        <w:footnoteRef/>
      </w:r>
      <w:r w:rsidRPr="005115A4">
        <w:rPr>
          <w:sz w:val="18"/>
          <w:szCs w:val="18"/>
        </w:rPr>
        <w:t xml:space="preserve"> </w:t>
      </w:r>
      <w:r w:rsidR="00B039AA" w:rsidRPr="005115A4">
        <w:rPr>
          <w:sz w:val="18"/>
          <w:szCs w:val="18"/>
        </w:rPr>
        <w:t>[</w:t>
      </w:r>
      <w:r w:rsidR="00B039AA" w:rsidRPr="005115A4">
        <w:rPr>
          <w:sz w:val="18"/>
          <w:szCs w:val="18"/>
          <w:highlight w:val="yellow"/>
        </w:rPr>
        <w:t>SOURCE</w:t>
      </w:r>
      <w:r w:rsidR="00B039AA" w:rsidRPr="005115A4">
        <w:rPr>
          <w:sz w:val="18"/>
          <w:szCs w:val="18"/>
        </w:rPr>
        <w:t>]</w:t>
      </w:r>
    </w:p>
  </w:footnote>
  <w:footnote w:id="6">
    <w:p w14:paraId="47443F2C" w14:textId="1D44530A" w:rsidR="00B039AA" w:rsidRPr="005115A4" w:rsidRDefault="00B039AA" w:rsidP="00B039AA">
      <w:pPr>
        <w:spacing w:after="0" w:line="240" w:lineRule="auto"/>
        <w:rPr>
          <w:sz w:val="18"/>
          <w:szCs w:val="18"/>
        </w:rPr>
      </w:pPr>
      <w:r w:rsidRPr="005115A4">
        <w:rPr>
          <w:rStyle w:val="FootnoteReference"/>
          <w:sz w:val="18"/>
          <w:szCs w:val="18"/>
        </w:rPr>
        <w:footnoteRef/>
      </w:r>
      <w:r w:rsidRPr="005115A4">
        <w:rPr>
          <w:sz w:val="18"/>
          <w:szCs w:val="18"/>
        </w:rPr>
        <w:t xml:space="preserve"> [</w:t>
      </w:r>
      <w:r w:rsidRPr="005115A4">
        <w:rPr>
          <w:sz w:val="18"/>
          <w:szCs w:val="18"/>
          <w:highlight w:val="yellow"/>
        </w:rPr>
        <w:t>SOURCE</w:t>
      </w:r>
      <w:r w:rsidRPr="005115A4">
        <w:rPr>
          <w:sz w:val="18"/>
          <w:szCs w:val="18"/>
        </w:rPr>
        <w:t>]</w:t>
      </w:r>
    </w:p>
  </w:footnote>
  <w:footnote w:id="7">
    <w:p w14:paraId="241D3905" w14:textId="61F9A3D3" w:rsidR="00EA2D1A" w:rsidRPr="005115A4" w:rsidRDefault="00EA2D1A" w:rsidP="00EA2D1A">
      <w:pPr>
        <w:spacing w:after="0" w:line="240" w:lineRule="auto"/>
        <w:rPr>
          <w:sz w:val="18"/>
          <w:szCs w:val="18"/>
        </w:rPr>
      </w:pPr>
      <w:r w:rsidRPr="005115A4">
        <w:rPr>
          <w:rStyle w:val="FootnoteReference"/>
          <w:sz w:val="18"/>
          <w:szCs w:val="18"/>
        </w:rPr>
        <w:footnoteRef/>
      </w:r>
      <w:r w:rsidRPr="005115A4">
        <w:rPr>
          <w:sz w:val="18"/>
          <w:szCs w:val="18"/>
        </w:rPr>
        <w:t xml:space="preserve"> </w:t>
      </w:r>
      <w:r w:rsidR="00B039AA" w:rsidRPr="005115A4">
        <w:rPr>
          <w:sz w:val="18"/>
          <w:szCs w:val="18"/>
        </w:rPr>
        <w:t>[</w:t>
      </w:r>
      <w:r w:rsidR="00B039AA" w:rsidRPr="005115A4">
        <w:rPr>
          <w:sz w:val="18"/>
          <w:szCs w:val="18"/>
          <w:highlight w:val="yellow"/>
        </w:rPr>
        <w:t>SOURCE</w:t>
      </w:r>
      <w:r w:rsidR="00B039AA" w:rsidRPr="005115A4">
        <w:rPr>
          <w:sz w:val="18"/>
          <w:szCs w:val="18"/>
        </w:rPr>
        <w:t>]</w:t>
      </w:r>
    </w:p>
  </w:footnote>
  <w:footnote w:id="8">
    <w:p w14:paraId="10214631" w14:textId="24C93E87" w:rsidR="00EA2D1A" w:rsidRPr="005115A4" w:rsidRDefault="00EA2D1A" w:rsidP="00EA2D1A">
      <w:pPr>
        <w:spacing w:after="0" w:line="240" w:lineRule="auto"/>
        <w:rPr>
          <w:sz w:val="18"/>
          <w:szCs w:val="18"/>
        </w:rPr>
      </w:pPr>
      <w:r w:rsidRPr="005115A4">
        <w:rPr>
          <w:rStyle w:val="FootnoteReference"/>
          <w:sz w:val="18"/>
          <w:szCs w:val="18"/>
        </w:rPr>
        <w:footnoteRef/>
      </w:r>
      <w:r w:rsidRPr="005115A4">
        <w:rPr>
          <w:sz w:val="18"/>
          <w:szCs w:val="18"/>
        </w:rPr>
        <w:t xml:space="preserve"> </w:t>
      </w:r>
      <w:r w:rsidR="00B039AA" w:rsidRPr="005115A4">
        <w:rPr>
          <w:sz w:val="18"/>
          <w:szCs w:val="18"/>
        </w:rPr>
        <w:t>[</w:t>
      </w:r>
      <w:r w:rsidR="00B039AA" w:rsidRPr="005115A4">
        <w:rPr>
          <w:sz w:val="18"/>
          <w:szCs w:val="18"/>
          <w:highlight w:val="yellow"/>
        </w:rPr>
        <w:t>SOURCE</w:t>
      </w:r>
      <w:r w:rsidR="00B039AA" w:rsidRPr="005115A4">
        <w:rPr>
          <w:sz w:val="18"/>
          <w:szCs w:val="18"/>
        </w:rPr>
        <w:t>]</w:t>
      </w:r>
    </w:p>
  </w:footnote>
  <w:footnote w:id="9">
    <w:p w14:paraId="73A21877" w14:textId="0EDAFD0A" w:rsidR="005868C6" w:rsidRPr="005115A4" w:rsidRDefault="005868C6">
      <w:pPr>
        <w:pStyle w:val="FootnoteText"/>
        <w:rPr>
          <w:sz w:val="18"/>
          <w:szCs w:val="18"/>
        </w:rPr>
      </w:pPr>
      <w:r w:rsidRPr="005115A4">
        <w:rPr>
          <w:rStyle w:val="FootnoteReference"/>
          <w:sz w:val="18"/>
          <w:szCs w:val="18"/>
        </w:rPr>
        <w:footnoteRef/>
      </w:r>
      <w:r w:rsidRPr="005115A4">
        <w:rPr>
          <w:sz w:val="18"/>
          <w:szCs w:val="18"/>
        </w:rPr>
        <w:t xml:space="preserve"> For reference, under this program, income eligibility is defined so that "Grant recipients must target benefits to households with low incomes. They may set their own LIHEAP income eligibility limits; however, they must cap those limits at (1) no more than the greater of 150 percent of the Federal Poverty Guidelines (FPG) or 60 percent of the State Median Income, and (2) no less than 110 percent of FPG." See weblink above. </w:t>
      </w:r>
    </w:p>
  </w:footnote>
  <w:footnote w:id="10">
    <w:p w14:paraId="606B4414" w14:textId="2985CAA8" w:rsidR="00E2583B" w:rsidRPr="005115A4" w:rsidRDefault="00E2583B">
      <w:pPr>
        <w:pStyle w:val="FootnoteText"/>
        <w:rPr>
          <w:sz w:val="18"/>
          <w:szCs w:val="18"/>
        </w:rPr>
      </w:pPr>
      <w:r w:rsidRPr="005115A4">
        <w:rPr>
          <w:rStyle w:val="FootnoteReference"/>
          <w:sz w:val="18"/>
          <w:szCs w:val="18"/>
        </w:rPr>
        <w:footnoteRef/>
      </w:r>
      <w:r w:rsidRPr="005115A4">
        <w:rPr>
          <w:sz w:val="18"/>
          <w:szCs w:val="18"/>
        </w:rPr>
        <w:t xml:space="preserve"> For reference, income eligibility </w:t>
      </w:r>
      <w:r w:rsidR="00197419" w:rsidRPr="005115A4">
        <w:rPr>
          <w:sz w:val="18"/>
          <w:szCs w:val="18"/>
        </w:rPr>
        <w:t xml:space="preserve">criteria for this program are available here: </w:t>
      </w:r>
      <w:hyperlink r:id="rId2" w:history="1">
        <w:r w:rsidR="00197419" w:rsidRPr="005115A4">
          <w:rPr>
            <w:rStyle w:val="Hyperlink"/>
            <w:sz w:val="18"/>
            <w:szCs w:val="18"/>
          </w:rPr>
          <w:t>SNAP Eligibility | Food and Nutrition Service (usda.gov)</w:t>
        </w:r>
      </w:hyperlink>
      <w:r w:rsidR="00D87C60" w:rsidRPr="005115A4">
        <w:rPr>
          <w:sz w:val="18"/>
          <w:szCs w:val="18"/>
        </w:rPr>
        <w:t>.</w:t>
      </w:r>
    </w:p>
  </w:footnote>
  <w:footnote w:id="11">
    <w:p w14:paraId="304B67D2" w14:textId="2D04E60D" w:rsidR="00197419" w:rsidRPr="005115A4" w:rsidRDefault="00197419">
      <w:pPr>
        <w:pStyle w:val="FootnoteText"/>
        <w:rPr>
          <w:sz w:val="18"/>
          <w:szCs w:val="18"/>
        </w:rPr>
      </w:pPr>
      <w:r w:rsidRPr="005115A4">
        <w:rPr>
          <w:rStyle w:val="FootnoteReference"/>
          <w:sz w:val="18"/>
          <w:szCs w:val="18"/>
        </w:rPr>
        <w:footnoteRef/>
      </w:r>
      <w:r w:rsidRPr="005115A4">
        <w:rPr>
          <w:sz w:val="18"/>
          <w:szCs w:val="18"/>
        </w:rPr>
        <w:t xml:space="preserve"> For reference, under this program, </w:t>
      </w:r>
      <w:r w:rsidR="00D67D43" w:rsidRPr="005115A4">
        <w:rPr>
          <w:sz w:val="18"/>
          <w:szCs w:val="18"/>
        </w:rPr>
        <w:t xml:space="preserve">households </w:t>
      </w:r>
      <w:r w:rsidRPr="005115A4">
        <w:rPr>
          <w:sz w:val="18"/>
          <w:szCs w:val="18"/>
        </w:rPr>
        <w:t>at or below 200% of the poverty income guidelines are considered eligible for weatherization services or if they receive </w:t>
      </w:r>
      <w:hyperlink r:id="rId3" w:history="1">
        <w:r w:rsidRPr="005115A4">
          <w:rPr>
            <w:rStyle w:val="Hyperlink"/>
            <w:sz w:val="18"/>
            <w:szCs w:val="18"/>
          </w:rPr>
          <w:t>Supplemental Security Income</w:t>
        </w:r>
      </w:hyperlink>
      <w:r w:rsidRPr="005115A4">
        <w:rPr>
          <w:sz w:val="18"/>
          <w:szCs w:val="18"/>
        </w:rPr>
        <w:t> or Aid to Families with Dependent Children. In addition, each state or territory may elect to use the U.S. Department of Health &amp; Human Services (HHS) </w:t>
      </w:r>
      <w:hyperlink r:id="rId4" w:history="1">
        <w:r w:rsidRPr="005115A4">
          <w:rPr>
            <w:rStyle w:val="Hyperlink"/>
            <w:sz w:val="18"/>
            <w:szCs w:val="18"/>
          </w:rPr>
          <w:t>Low-Income Home Energy Assistance Program (LIHEAP)</w:t>
        </w:r>
      </w:hyperlink>
      <w:r w:rsidRPr="005115A4">
        <w:rPr>
          <w:sz w:val="18"/>
          <w:szCs w:val="18"/>
        </w:rPr>
        <w:t xml:space="preserve"> criteria of 60% of state-median income. </w:t>
      </w:r>
      <w:r w:rsidR="00B33F24" w:rsidRPr="005115A4">
        <w:rPr>
          <w:sz w:val="18"/>
          <w:szCs w:val="18"/>
        </w:rPr>
        <w:t>See</w:t>
      </w:r>
      <w:r w:rsidR="00F23100" w:rsidRPr="005115A4">
        <w:rPr>
          <w:sz w:val="18"/>
          <w:szCs w:val="18"/>
        </w:rPr>
        <w:t xml:space="preserve"> weblink above for additional details.</w:t>
      </w:r>
    </w:p>
  </w:footnote>
  <w:footnote w:id="12">
    <w:p w14:paraId="2D8EB03E" w14:textId="31B1C23F" w:rsidR="00F23100" w:rsidRPr="005115A4" w:rsidRDefault="00F23100">
      <w:pPr>
        <w:pStyle w:val="FootnoteText"/>
        <w:rPr>
          <w:sz w:val="18"/>
          <w:szCs w:val="18"/>
        </w:rPr>
      </w:pPr>
      <w:r w:rsidRPr="005115A4">
        <w:rPr>
          <w:rStyle w:val="FootnoteReference"/>
          <w:sz w:val="18"/>
          <w:szCs w:val="18"/>
        </w:rPr>
        <w:footnoteRef/>
      </w:r>
      <w:r w:rsidRPr="005115A4">
        <w:rPr>
          <w:sz w:val="18"/>
          <w:szCs w:val="18"/>
        </w:rPr>
        <w:t xml:space="preserve"> </w:t>
      </w:r>
      <w:r w:rsidR="0095757D" w:rsidRPr="005115A4">
        <w:rPr>
          <w:sz w:val="18"/>
          <w:szCs w:val="18"/>
        </w:rPr>
        <w:t xml:space="preserve">For reference, the income eligibility under the </w:t>
      </w:r>
      <w:r w:rsidRPr="005115A4">
        <w:rPr>
          <w:sz w:val="18"/>
          <w:szCs w:val="18"/>
        </w:rPr>
        <w:t xml:space="preserve">Lifeline </w:t>
      </w:r>
      <w:r w:rsidR="0095757D" w:rsidRPr="005115A4">
        <w:rPr>
          <w:sz w:val="18"/>
          <w:szCs w:val="18"/>
        </w:rPr>
        <w:t xml:space="preserve">program </w:t>
      </w:r>
      <w:proofErr w:type="gramStart"/>
      <w:r w:rsidR="0095757D" w:rsidRPr="005115A4">
        <w:rPr>
          <w:sz w:val="18"/>
          <w:szCs w:val="18"/>
        </w:rPr>
        <w:t>are</w:t>
      </w:r>
      <w:proofErr w:type="gramEnd"/>
      <w:r w:rsidR="0095757D" w:rsidRPr="005115A4">
        <w:rPr>
          <w:sz w:val="18"/>
          <w:szCs w:val="18"/>
        </w:rPr>
        <w:t xml:space="preserve"> </w:t>
      </w:r>
      <w:r w:rsidRPr="005115A4">
        <w:rPr>
          <w:sz w:val="18"/>
          <w:szCs w:val="18"/>
        </w:rPr>
        <w:t>135% or less than the Federal Poverty Guidelines</w:t>
      </w:r>
      <w:r w:rsidR="0095757D" w:rsidRPr="005115A4">
        <w:rPr>
          <w:sz w:val="18"/>
          <w:szCs w:val="18"/>
        </w:rPr>
        <w:t xml:space="preserve">. See weblink above </w:t>
      </w:r>
      <w:r w:rsidR="00FA360F" w:rsidRPr="005115A4">
        <w:rPr>
          <w:sz w:val="18"/>
          <w:szCs w:val="18"/>
        </w:rPr>
        <w:t>for additional details.</w:t>
      </w:r>
    </w:p>
  </w:footnote>
  <w:footnote w:id="13">
    <w:p w14:paraId="2D14CB96" w14:textId="583C50B8" w:rsidR="00FA360F" w:rsidRPr="005115A4" w:rsidRDefault="00FA360F">
      <w:pPr>
        <w:pStyle w:val="FootnoteText"/>
        <w:rPr>
          <w:sz w:val="18"/>
          <w:szCs w:val="18"/>
        </w:rPr>
      </w:pPr>
      <w:r w:rsidRPr="005115A4">
        <w:rPr>
          <w:rStyle w:val="FootnoteReference"/>
          <w:sz w:val="18"/>
          <w:szCs w:val="18"/>
        </w:rPr>
        <w:footnoteRef/>
      </w:r>
      <w:r w:rsidRPr="005115A4">
        <w:rPr>
          <w:sz w:val="18"/>
          <w:szCs w:val="18"/>
        </w:rPr>
        <w:t xml:space="preserve"> For </w:t>
      </w:r>
      <w:r w:rsidR="00D87C60" w:rsidRPr="005115A4">
        <w:rPr>
          <w:sz w:val="18"/>
          <w:szCs w:val="18"/>
        </w:rPr>
        <w:t xml:space="preserve">additional information about income eligibility under this </w:t>
      </w:r>
      <w:r w:rsidR="00CB2F9A" w:rsidRPr="005115A4">
        <w:rPr>
          <w:sz w:val="18"/>
          <w:szCs w:val="18"/>
        </w:rPr>
        <w:t>program</w:t>
      </w:r>
      <w:r w:rsidRPr="005115A4">
        <w:rPr>
          <w:sz w:val="18"/>
          <w:szCs w:val="18"/>
        </w:rPr>
        <w:t xml:space="preserve">, </w:t>
      </w:r>
      <w:r w:rsidR="00D87C60" w:rsidRPr="005115A4">
        <w:rPr>
          <w:sz w:val="18"/>
          <w:szCs w:val="18"/>
        </w:rPr>
        <w:t>s</w:t>
      </w:r>
      <w:r w:rsidR="00F13205" w:rsidRPr="005115A4">
        <w:rPr>
          <w:sz w:val="18"/>
          <w:szCs w:val="18"/>
        </w:rPr>
        <w:t xml:space="preserve">ee </w:t>
      </w:r>
      <w:hyperlink r:id="rId5" w:history="1">
        <w:r w:rsidR="00F13205" w:rsidRPr="005115A4">
          <w:rPr>
            <w:rStyle w:val="Hyperlink"/>
            <w:sz w:val="18"/>
            <w:szCs w:val="18"/>
          </w:rPr>
          <w:t>Income Eligibility Guidelines | Food and Nutrition Service (usda.gov)</w:t>
        </w:r>
      </w:hyperlink>
      <w:r w:rsidR="00D87C60" w:rsidRPr="005115A4">
        <w:rPr>
          <w:sz w:val="18"/>
          <w:szCs w:val="18"/>
        </w:rPr>
        <w:t>.</w:t>
      </w:r>
    </w:p>
  </w:footnote>
  <w:footnote w:id="14">
    <w:p w14:paraId="490544A2" w14:textId="77777777" w:rsidR="00B631FB" w:rsidRPr="005115A4" w:rsidRDefault="00B631FB" w:rsidP="00B631FB">
      <w:pPr>
        <w:spacing w:after="0" w:line="240" w:lineRule="auto"/>
        <w:rPr>
          <w:sz w:val="18"/>
          <w:szCs w:val="18"/>
        </w:rPr>
      </w:pPr>
      <w:r w:rsidRPr="005115A4">
        <w:rPr>
          <w:rStyle w:val="FootnoteReference"/>
          <w:sz w:val="18"/>
          <w:szCs w:val="18"/>
        </w:rPr>
        <w:footnoteRef/>
      </w:r>
      <w:r w:rsidRPr="005115A4">
        <w:rPr>
          <w:sz w:val="18"/>
          <w:szCs w:val="18"/>
        </w:rPr>
        <w:t xml:space="preserve"> TSRF = Available insolation including shading and Tilt Orientation Factor / Total Insolation on location at the optimum tilt and orientation and with no shading</w:t>
      </w:r>
    </w:p>
  </w:footnote>
  <w:footnote w:id="15">
    <w:p w14:paraId="4CE14F8F" w14:textId="024B720F" w:rsidR="00053A64" w:rsidRPr="005115A4" w:rsidRDefault="00053A64">
      <w:pPr>
        <w:pStyle w:val="FootnoteText"/>
        <w:rPr>
          <w:sz w:val="18"/>
          <w:szCs w:val="18"/>
        </w:rPr>
      </w:pPr>
      <w:r w:rsidRPr="005115A4">
        <w:rPr>
          <w:rStyle w:val="FootnoteReference"/>
          <w:sz w:val="18"/>
          <w:szCs w:val="18"/>
        </w:rPr>
        <w:footnoteRef/>
      </w:r>
      <w:r w:rsidRPr="005115A4">
        <w:rPr>
          <w:sz w:val="18"/>
          <w:szCs w:val="18"/>
        </w:rPr>
        <w:t xml:space="preserve"> </w:t>
      </w:r>
      <w:hyperlink r:id="rId6" w:anchor="_edn1" w:history="1">
        <w:r w:rsidR="00C47ECD" w:rsidRPr="005115A4">
          <w:rPr>
            <w:rStyle w:val="Hyperlink"/>
            <w:sz w:val="18"/>
            <w:szCs w:val="18"/>
          </w:rPr>
          <w:t>Solar Energies Technology Office</w:t>
        </w:r>
      </w:hyperlink>
      <w:r w:rsidR="00C47ECD" w:rsidRPr="005115A4">
        <w:rPr>
          <w:sz w:val="18"/>
          <w:szCs w:val="18"/>
        </w:rPr>
        <w:t>, US Department of Energy</w:t>
      </w:r>
      <w:r w:rsidR="00C47ECD" w:rsidRPr="005115A4" w:rsidDel="00C47ECD">
        <w:rPr>
          <w:sz w:val="18"/>
          <w:szCs w:val="18"/>
        </w:rPr>
        <w:t xml:space="preserve"> </w:t>
      </w:r>
    </w:p>
  </w:footnote>
  <w:footnote w:id="16">
    <w:p w14:paraId="2B71208E" w14:textId="59C66933" w:rsidR="00C17A6E" w:rsidRPr="005115A4" w:rsidRDefault="00C17A6E">
      <w:pPr>
        <w:pStyle w:val="FootnoteText"/>
        <w:rPr>
          <w:sz w:val="18"/>
          <w:szCs w:val="18"/>
        </w:rPr>
      </w:pPr>
      <w:r w:rsidRPr="005115A4">
        <w:rPr>
          <w:rStyle w:val="FootnoteReference"/>
          <w:sz w:val="18"/>
          <w:szCs w:val="18"/>
        </w:rPr>
        <w:footnoteRef/>
      </w:r>
      <w:r w:rsidRPr="005115A4">
        <w:rPr>
          <w:sz w:val="18"/>
          <w:szCs w:val="18"/>
        </w:rPr>
        <w:t xml:space="preserve"> 26 U.S.C. § 48 &amp; 48E. Projects must begin construction before January 1, </w:t>
      </w:r>
      <w:proofErr w:type="gramStart"/>
      <w:r w:rsidRPr="005115A4">
        <w:rPr>
          <w:sz w:val="18"/>
          <w:szCs w:val="18"/>
        </w:rPr>
        <w:t>2025</w:t>
      </w:r>
      <w:proofErr w:type="gramEnd"/>
      <w:r w:rsidRPr="005115A4">
        <w:rPr>
          <w:sz w:val="18"/>
          <w:szCs w:val="18"/>
        </w:rPr>
        <w:t xml:space="preserve"> to be eligible for the § 48 investment tax credit. Projects beginning construction on January 1, </w:t>
      </w:r>
      <w:proofErr w:type="gramStart"/>
      <w:r w:rsidRPr="005115A4">
        <w:rPr>
          <w:sz w:val="18"/>
          <w:szCs w:val="18"/>
        </w:rPr>
        <w:t>2025</w:t>
      </w:r>
      <w:proofErr w:type="gramEnd"/>
      <w:r w:rsidRPr="005115A4">
        <w:rPr>
          <w:sz w:val="18"/>
          <w:szCs w:val="18"/>
        </w:rPr>
        <w:t xml:space="preserve"> or later are only eligible for the § 48E Clean Electricity Investment Tax Credit (which is only available to projects placed in service after December 31, 2024).</w:t>
      </w:r>
      <w:r w:rsidR="00053A64" w:rsidRPr="005115A4">
        <w:rPr>
          <w:sz w:val="18"/>
          <w:szCs w:val="18"/>
        </w:rPr>
        <w:t xml:space="preserve"> </w:t>
      </w:r>
    </w:p>
  </w:footnote>
  <w:footnote w:id="17">
    <w:p w14:paraId="742B3EFA" w14:textId="7BFE080C" w:rsidR="00704FAD" w:rsidRPr="005115A4" w:rsidRDefault="00704FAD" w:rsidP="002A0F9B">
      <w:pPr>
        <w:spacing w:after="0" w:line="240" w:lineRule="auto"/>
        <w:rPr>
          <w:sz w:val="18"/>
          <w:szCs w:val="18"/>
        </w:rPr>
      </w:pPr>
      <w:r w:rsidRPr="005115A4">
        <w:rPr>
          <w:rStyle w:val="FootnoteReference"/>
          <w:sz w:val="18"/>
          <w:szCs w:val="18"/>
        </w:rPr>
        <w:footnoteRef/>
      </w:r>
      <w:r w:rsidRPr="005115A4">
        <w:rPr>
          <w:sz w:val="18"/>
          <w:szCs w:val="18"/>
        </w:rPr>
        <w:t xml:space="preserve"> </w:t>
      </w:r>
      <w:r w:rsidR="00A92835" w:rsidRPr="005115A4">
        <w:rPr>
          <w:sz w:val="18"/>
          <w:szCs w:val="18"/>
        </w:rPr>
        <w:t xml:space="preserve">See Section </w:t>
      </w:r>
      <w:r w:rsidR="00372C37" w:rsidRPr="005115A4">
        <w:rPr>
          <w:sz w:val="18"/>
          <w:szCs w:val="18"/>
        </w:rPr>
        <w:fldChar w:fldCharType="begin"/>
      </w:r>
      <w:r w:rsidR="00372C37" w:rsidRPr="005115A4">
        <w:rPr>
          <w:sz w:val="18"/>
          <w:szCs w:val="18"/>
        </w:rPr>
        <w:instrText xml:space="preserve"> REF _Ref138345019 \r \h </w:instrText>
      </w:r>
      <w:r w:rsidR="00EB426F" w:rsidRPr="005115A4">
        <w:rPr>
          <w:sz w:val="18"/>
          <w:szCs w:val="18"/>
        </w:rPr>
        <w:instrText xml:space="preserve"> \* MERGEFORMAT </w:instrText>
      </w:r>
      <w:r w:rsidR="00372C37" w:rsidRPr="005115A4">
        <w:rPr>
          <w:sz w:val="18"/>
          <w:szCs w:val="18"/>
        </w:rPr>
      </w:r>
      <w:r w:rsidR="00372C37" w:rsidRPr="005115A4">
        <w:rPr>
          <w:sz w:val="18"/>
          <w:szCs w:val="18"/>
        </w:rPr>
        <w:fldChar w:fldCharType="separate"/>
      </w:r>
      <w:r w:rsidR="009C472A" w:rsidRPr="005115A4">
        <w:rPr>
          <w:sz w:val="18"/>
          <w:szCs w:val="18"/>
        </w:rPr>
        <w:t>10.1.6</w:t>
      </w:r>
      <w:r w:rsidR="00372C37" w:rsidRPr="005115A4">
        <w:rPr>
          <w:sz w:val="18"/>
          <w:szCs w:val="18"/>
        </w:rPr>
        <w:fldChar w:fldCharType="end"/>
      </w:r>
      <w:r w:rsidR="00EB426F" w:rsidRPr="005115A4">
        <w:rPr>
          <w:sz w:val="18"/>
          <w:szCs w:val="18"/>
        </w:rPr>
        <w:t xml:space="preserve"> (</w:t>
      </w:r>
      <w:r w:rsidR="00EB426F" w:rsidRPr="005115A4">
        <w:rPr>
          <w:i/>
          <w:iCs/>
          <w:sz w:val="18"/>
          <w:szCs w:val="18"/>
        </w:rPr>
        <w:fldChar w:fldCharType="begin"/>
      </w:r>
      <w:r w:rsidR="00EB426F" w:rsidRPr="005115A4">
        <w:rPr>
          <w:i/>
          <w:iCs/>
          <w:sz w:val="18"/>
          <w:szCs w:val="18"/>
        </w:rPr>
        <w:instrText xml:space="preserve"> REF _Ref138345019 \h  \* MERGEFORMAT </w:instrText>
      </w:r>
      <w:r w:rsidR="00EB426F" w:rsidRPr="005115A4">
        <w:rPr>
          <w:i/>
          <w:iCs/>
          <w:sz w:val="18"/>
          <w:szCs w:val="18"/>
        </w:rPr>
      </w:r>
      <w:r w:rsidR="00EB426F" w:rsidRPr="005115A4">
        <w:rPr>
          <w:i/>
          <w:iCs/>
          <w:sz w:val="18"/>
          <w:szCs w:val="18"/>
        </w:rPr>
        <w:fldChar w:fldCharType="separate"/>
      </w:r>
      <w:r w:rsidR="009C472A" w:rsidRPr="005115A4">
        <w:rPr>
          <w:i/>
          <w:iCs/>
          <w:sz w:val="18"/>
          <w:szCs w:val="18"/>
        </w:rPr>
        <w:t>Energy Community ITC Adder</w:t>
      </w:r>
      <w:r w:rsidR="00EB426F" w:rsidRPr="005115A4">
        <w:rPr>
          <w:i/>
          <w:iCs/>
          <w:sz w:val="18"/>
          <w:szCs w:val="18"/>
        </w:rPr>
        <w:fldChar w:fldCharType="end"/>
      </w:r>
      <w:r w:rsidR="00EB426F" w:rsidRPr="005115A4">
        <w:rPr>
          <w:sz w:val="18"/>
          <w:szCs w:val="18"/>
        </w:rPr>
        <w:t xml:space="preserve">) for </w:t>
      </w:r>
      <w:r w:rsidR="00A92835" w:rsidRPr="005115A4">
        <w:rPr>
          <w:sz w:val="18"/>
          <w:szCs w:val="18"/>
        </w:rPr>
        <w:t>additional details</w:t>
      </w:r>
      <w:r w:rsidR="00EB426F" w:rsidRPr="005115A4">
        <w:rPr>
          <w:sz w:val="18"/>
          <w:szCs w:val="18"/>
        </w:rPr>
        <w:t>.</w:t>
      </w:r>
    </w:p>
  </w:footnote>
  <w:footnote w:id="18">
    <w:p w14:paraId="6A028030" w14:textId="45A87933" w:rsidR="00AA6EC1" w:rsidRPr="005115A4" w:rsidRDefault="00AA6EC1">
      <w:pPr>
        <w:pStyle w:val="FootnoteText"/>
        <w:rPr>
          <w:sz w:val="18"/>
          <w:szCs w:val="18"/>
        </w:rPr>
      </w:pPr>
      <w:r w:rsidRPr="005115A4">
        <w:rPr>
          <w:rStyle w:val="FootnoteReference"/>
          <w:sz w:val="18"/>
          <w:szCs w:val="18"/>
        </w:rPr>
        <w:footnoteRef/>
      </w:r>
      <w:r w:rsidRPr="005115A4">
        <w:rPr>
          <w:sz w:val="18"/>
          <w:szCs w:val="18"/>
        </w:rPr>
        <w:t xml:space="preserve"> See Section </w:t>
      </w:r>
      <w:r w:rsidR="00372C37" w:rsidRPr="005115A4">
        <w:rPr>
          <w:sz w:val="18"/>
          <w:szCs w:val="18"/>
        </w:rPr>
        <w:fldChar w:fldCharType="begin"/>
      </w:r>
      <w:r w:rsidR="00372C37" w:rsidRPr="005115A4">
        <w:rPr>
          <w:sz w:val="18"/>
          <w:szCs w:val="18"/>
        </w:rPr>
        <w:instrText xml:space="preserve"> REF _Ref138347540 \r \h </w:instrText>
      </w:r>
      <w:r w:rsidR="00EB426F" w:rsidRPr="005115A4">
        <w:rPr>
          <w:sz w:val="18"/>
          <w:szCs w:val="18"/>
        </w:rPr>
        <w:instrText xml:space="preserve"> \* MERGEFORMAT </w:instrText>
      </w:r>
      <w:r w:rsidR="00372C37" w:rsidRPr="005115A4">
        <w:rPr>
          <w:sz w:val="18"/>
          <w:szCs w:val="18"/>
        </w:rPr>
      </w:r>
      <w:r w:rsidR="00372C37" w:rsidRPr="005115A4">
        <w:rPr>
          <w:sz w:val="18"/>
          <w:szCs w:val="18"/>
        </w:rPr>
        <w:fldChar w:fldCharType="separate"/>
      </w:r>
      <w:r w:rsidR="009C472A" w:rsidRPr="005115A4">
        <w:rPr>
          <w:sz w:val="18"/>
          <w:szCs w:val="18"/>
        </w:rPr>
        <w:t>10.1.5</w:t>
      </w:r>
      <w:r w:rsidR="00372C37" w:rsidRPr="005115A4">
        <w:rPr>
          <w:sz w:val="18"/>
          <w:szCs w:val="18"/>
        </w:rPr>
        <w:fldChar w:fldCharType="end"/>
      </w:r>
      <w:r w:rsidR="00EB426F" w:rsidRPr="005115A4">
        <w:rPr>
          <w:sz w:val="18"/>
          <w:szCs w:val="18"/>
        </w:rPr>
        <w:t xml:space="preserve"> (</w:t>
      </w:r>
      <w:r w:rsidR="00EB426F" w:rsidRPr="005115A4">
        <w:rPr>
          <w:i/>
          <w:iCs/>
          <w:sz w:val="18"/>
          <w:szCs w:val="18"/>
        </w:rPr>
        <w:fldChar w:fldCharType="begin"/>
      </w:r>
      <w:r w:rsidR="00EB426F" w:rsidRPr="005115A4">
        <w:rPr>
          <w:i/>
          <w:iCs/>
          <w:sz w:val="18"/>
          <w:szCs w:val="18"/>
        </w:rPr>
        <w:instrText xml:space="preserve"> REF _Ref138347540 \h  \* MERGEFORMAT </w:instrText>
      </w:r>
      <w:r w:rsidR="00EB426F" w:rsidRPr="005115A4">
        <w:rPr>
          <w:i/>
          <w:iCs/>
          <w:sz w:val="18"/>
          <w:szCs w:val="18"/>
        </w:rPr>
      </w:r>
      <w:r w:rsidR="00EB426F" w:rsidRPr="005115A4">
        <w:rPr>
          <w:i/>
          <w:iCs/>
          <w:sz w:val="18"/>
          <w:szCs w:val="18"/>
        </w:rPr>
        <w:fldChar w:fldCharType="separate"/>
      </w:r>
      <w:r w:rsidR="009C472A" w:rsidRPr="005115A4">
        <w:rPr>
          <w:i/>
          <w:iCs/>
          <w:sz w:val="18"/>
          <w:szCs w:val="18"/>
        </w:rPr>
        <w:t>Low-Income ITC Adder</w:t>
      </w:r>
      <w:r w:rsidR="00EB426F" w:rsidRPr="005115A4">
        <w:rPr>
          <w:i/>
          <w:iCs/>
          <w:sz w:val="18"/>
          <w:szCs w:val="18"/>
        </w:rPr>
        <w:fldChar w:fldCharType="end"/>
      </w:r>
      <w:r w:rsidR="00EB426F" w:rsidRPr="005115A4">
        <w:rPr>
          <w:sz w:val="18"/>
          <w:szCs w:val="18"/>
        </w:rPr>
        <w:t xml:space="preserve">) </w:t>
      </w:r>
      <w:r w:rsidRPr="005115A4">
        <w:rPr>
          <w:sz w:val="18"/>
          <w:szCs w:val="18"/>
        </w:rPr>
        <w:t>for additional details</w:t>
      </w:r>
      <w:r w:rsidR="00EB426F" w:rsidRPr="005115A4">
        <w:rPr>
          <w:sz w:val="18"/>
          <w:szCs w:val="18"/>
        </w:rPr>
        <w:t>.</w:t>
      </w:r>
    </w:p>
  </w:footnote>
  <w:footnote w:id="19">
    <w:p w14:paraId="4D401B7A" w14:textId="27E2F6D2" w:rsidR="00F00869" w:rsidRPr="005115A4" w:rsidRDefault="00F00869">
      <w:pPr>
        <w:pStyle w:val="FootnoteText"/>
        <w:rPr>
          <w:sz w:val="18"/>
          <w:szCs w:val="18"/>
        </w:rPr>
      </w:pPr>
      <w:r w:rsidRPr="005115A4">
        <w:rPr>
          <w:rStyle w:val="FootnoteReference"/>
          <w:sz w:val="18"/>
          <w:szCs w:val="18"/>
        </w:rPr>
        <w:footnoteRef/>
      </w:r>
      <w:r w:rsidRPr="005115A4">
        <w:rPr>
          <w:sz w:val="18"/>
          <w:szCs w:val="18"/>
        </w:rPr>
        <w:t xml:space="preserve"> 26 U.S.C. § 48(e) also offers an additional 20% points for </w:t>
      </w:r>
      <w:r w:rsidR="003055B0" w:rsidRPr="005115A4">
        <w:rPr>
          <w:sz w:val="18"/>
          <w:szCs w:val="18"/>
        </w:rPr>
        <w:t xml:space="preserve">projects </w:t>
      </w:r>
      <w:r w:rsidRPr="005115A4">
        <w:rPr>
          <w:sz w:val="18"/>
          <w:szCs w:val="18"/>
        </w:rPr>
        <w:t>classified as a “qualified low-income residential building project” or “qualified low-income economic benefit project</w:t>
      </w:r>
      <w:r w:rsidR="003055B0" w:rsidRPr="005115A4">
        <w:rPr>
          <w:sz w:val="18"/>
          <w:szCs w:val="18"/>
        </w:rPr>
        <w:t>,</w:t>
      </w:r>
      <w:r w:rsidRPr="005115A4">
        <w:rPr>
          <w:sz w:val="18"/>
          <w:szCs w:val="18"/>
        </w:rPr>
        <w:t>”</w:t>
      </w:r>
      <w:r w:rsidR="003055B0" w:rsidRPr="005115A4">
        <w:rPr>
          <w:sz w:val="18"/>
          <w:szCs w:val="18"/>
        </w:rPr>
        <w:t xml:space="preserve"> which according to the most recent guidance from Treasury</w:t>
      </w:r>
      <w:r w:rsidR="00946AA5" w:rsidRPr="005115A4">
        <w:rPr>
          <w:sz w:val="18"/>
          <w:szCs w:val="18"/>
        </w:rPr>
        <w:t xml:space="preserve"> cannot be accessed for single</w:t>
      </w:r>
      <w:r w:rsidR="00D51677" w:rsidRPr="005115A4">
        <w:rPr>
          <w:sz w:val="18"/>
          <w:szCs w:val="18"/>
        </w:rPr>
        <w:t>-</w:t>
      </w:r>
      <w:r w:rsidR="00946AA5" w:rsidRPr="005115A4">
        <w:rPr>
          <w:sz w:val="18"/>
          <w:szCs w:val="18"/>
        </w:rPr>
        <w:t>family homes</w:t>
      </w:r>
      <w:r w:rsidRPr="005115A4">
        <w:rPr>
          <w:sz w:val="18"/>
          <w:szCs w:val="18"/>
        </w:rPr>
        <w:t>.</w:t>
      </w:r>
    </w:p>
  </w:footnote>
  <w:footnote w:id="20">
    <w:p w14:paraId="264C1C5A" w14:textId="77777777" w:rsidR="00A47A3F" w:rsidRPr="005115A4" w:rsidRDefault="00A47A3F" w:rsidP="00A47A3F">
      <w:pPr>
        <w:pStyle w:val="FootnoteText"/>
        <w:rPr>
          <w:sz w:val="18"/>
          <w:szCs w:val="18"/>
        </w:rPr>
      </w:pPr>
      <w:r w:rsidRPr="005115A4">
        <w:rPr>
          <w:rStyle w:val="FootnoteReference"/>
          <w:sz w:val="18"/>
          <w:szCs w:val="18"/>
        </w:rPr>
        <w:footnoteRef/>
      </w:r>
      <w:r w:rsidRPr="005115A4">
        <w:rPr>
          <w:sz w:val="18"/>
          <w:szCs w:val="18"/>
        </w:rPr>
        <w:t xml:space="preserve"> Section 2601(2) of the Energy Policy Act of 1992</w:t>
      </w:r>
    </w:p>
  </w:footnote>
  <w:footnote w:id="21">
    <w:p w14:paraId="23BBE547" w14:textId="478D9F7E" w:rsidR="001E0DDF" w:rsidRPr="005115A4" w:rsidRDefault="001E0DDF">
      <w:pPr>
        <w:pStyle w:val="FootnoteText"/>
        <w:rPr>
          <w:sz w:val="18"/>
          <w:szCs w:val="18"/>
        </w:rPr>
      </w:pPr>
      <w:r w:rsidRPr="005115A4">
        <w:rPr>
          <w:rStyle w:val="FootnoteReference"/>
          <w:sz w:val="18"/>
          <w:szCs w:val="18"/>
        </w:rPr>
        <w:footnoteRef/>
      </w:r>
      <w:r w:rsidRPr="005115A4">
        <w:rPr>
          <w:sz w:val="18"/>
          <w:szCs w:val="18"/>
        </w:rPr>
        <w:t xml:space="preserve"> Please see </w:t>
      </w:r>
      <w:hyperlink r:id="rId7" w:history="1">
        <w:r w:rsidRPr="005115A4">
          <w:rPr>
            <w:rStyle w:val="Hyperlink"/>
            <w:sz w:val="18"/>
            <w:szCs w:val="18"/>
          </w:rPr>
          <w:t>Treasury’s most recent guidance</w:t>
        </w:r>
      </w:hyperlink>
      <w:r w:rsidRPr="005115A4">
        <w:rPr>
          <w:sz w:val="18"/>
          <w:szCs w:val="18"/>
        </w:rPr>
        <w:t xml:space="preserve"> dated June 2023.</w:t>
      </w:r>
      <w:r w:rsidRPr="005115A4">
        <w:rPr>
          <w:sz w:val="18"/>
          <w:szCs w:val="18"/>
        </w:rPr>
        <w:annotationRef/>
      </w:r>
    </w:p>
  </w:footnote>
  <w:footnote w:id="22">
    <w:p w14:paraId="523D4A59" w14:textId="1C2A068F" w:rsidR="001824EF" w:rsidRPr="005115A4" w:rsidRDefault="001824EF">
      <w:pPr>
        <w:pStyle w:val="FootnoteText"/>
        <w:rPr>
          <w:sz w:val="18"/>
          <w:szCs w:val="18"/>
        </w:rPr>
      </w:pPr>
      <w:r w:rsidRPr="005115A4">
        <w:rPr>
          <w:rStyle w:val="FootnoteReference"/>
          <w:sz w:val="18"/>
          <w:szCs w:val="18"/>
        </w:rPr>
        <w:footnoteRef/>
      </w:r>
      <w:r w:rsidRPr="005115A4">
        <w:rPr>
          <w:sz w:val="18"/>
          <w:szCs w:val="18"/>
        </w:rPr>
        <w:t xml:space="preserve"> Please see </w:t>
      </w:r>
      <w:hyperlink r:id="rId8" w:history="1">
        <w:r w:rsidRPr="005115A4">
          <w:rPr>
            <w:rStyle w:val="Hyperlink"/>
            <w:sz w:val="18"/>
            <w:szCs w:val="18"/>
          </w:rPr>
          <w:t>Treasury’s most recent guidance</w:t>
        </w:r>
      </w:hyperlink>
      <w:r w:rsidRPr="005115A4">
        <w:rPr>
          <w:sz w:val="18"/>
          <w:szCs w:val="18"/>
        </w:rPr>
        <w:t xml:space="preserve"> dated June 2023 and this </w:t>
      </w:r>
      <w:hyperlink r:id="rId9" w:history="1">
        <w:r w:rsidRPr="005115A4">
          <w:rPr>
            <w:rStyle w:val="Hyperlink"/>
            <w:sz w:val="18"/>
            <w:szCs w:val="18"/>
          </w:rPr>
          <w:t xml:space="preserve">unofficial FAQs </w:t>
        </w:r>
        <w:r w:rsidRPr="005115A4">
          <w:rPr>
            <w:rStyle w:val="Hyperlink"/>
            <w:sz w:val="18"/>
            <w:szCs w:val="18"/>
          </w:rPr>
          <w:annotationRef/>
        </w:r>
        <w:r w:rsidR="008A02E4" w:rsidRPr="005115A4">
          <w:rPr>
            <w:rStyle w:val="Hyperlink"/>
            <w:sz w:val="18"/>
            <w:szCs w:val="18"/>
          </w:rPr>
          <w:t xml:space="preserve">answering questions relating to the NOPR </w:t>
        </w:r>
        <w:r w:rsidR="006A6628" w:rsidRPr="005115A4">
          <w:rPr>
            <w:rStyle w:val="Hyperlink"/>
            <w:sz w:val="18"/>
            <w:szCs w:val="18"/>
          </w:rPr>
          <w:t>prepared by CESA</w:t>
        </w:r>
      </w:hyperlink>
      <w:r w:rsidR="006A6628" w:rsidRPr="005115A4">
        <w:rPr>
          <w:sz w:val="18"/>
          <w:szCs w:val="18"/>
        </w:rPr>
        <w:t xml:space="preserve"> </w:t>
      </w:r>
      <w:r w:rsidR="008A02E4" w:rsidRPr="005115A4">
        <w:rPr>
          <w:sz w:val="18"/>
          <w:szCs w:val="18"/>
        </w:rPr>
        <w:t>and dated June 7, 2023.</w:t>
      </w:r>
    </w:p>
  </w:footnote>
  <w:footnote w:id="23">
    <w:p w14:paraId="0BCE954C" w14:textId="68C7B827" w:rsidR="009705CE" w:rsidRPr="005115A4" w:rsidRDefault="009705CE">
      <w:pPr>
        <w:pStyle w:val="FootnoteText"/>
        <w:rPr>
          <w:sz w:val="18"/>
          <w:szCs w:val="18"/>
        </w:rPr>
      </w:pPr>
      <w:r w:rsidRPr="005115A4">
        <w:rPr>
          <w:rStyle w:val="FootnoteReference"/>
          <w:sz w:val="18"/>
          <w:szCs w:val="18"/>
        </w:rPr>
        <w:footnoteRef/>
      </w:r>
      <w:r w:rsidRPr="005115A4">
        <w:rPr>
          <w:sz w:val="18"/>
          <w:szCs w:val="18"/>
        </w:rPr>
        <w:t xml:space="preserve"> Minority Business Enterprise, Woman</w:t>
      </w:r>
      <w:r w:rsidR="00140F58" w:rsidRPr="005115A4">
        <w:rPr>
          <w:sz w:val="18"/>
          <w:szCs w:val="18"/>
        </w:rPr>
        <w:t xml:space="preserve"> Business Enterprise,</w:t>
      </w:r>
      <w:r w:rsidR="002D5D22" w:rsidRPr="005115A4">
        <w:rPr>
          <w:sz w:val="18"/>
          <w:szCs w:val="18"/>
        </w:rPr>
        <w:t xml:space="preserve"> Disadvantaged Business Enterprise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35BE" w14:textId="72E2596C" w:rsidR="00946BD7" w:rsidRPr="00946BD7" w:rsidRDefault="00946BD7">
    <w:pPr>
      <w:pStyle w:val="Header"/>
      <w:rPr>
        <w:sz w:val="18"/>
        <w:szCs w:val="18"/>
      </w:rPr>
    </w:pPr>
    <w:r w:rsidRPr="00946BD7">
      <w:rPr>
        <w:sz w:val="18"/>
        <w:szCs w:val="18"/>
      </w:rPr>
      <w:t>Last updated: 0</w:t>
    </w:r>
    <w:r w:rsidR="0051549E">
      <w:rPr>
        <w:sz w:val="18"/>
        <w:szCs w:val="18"/>
      </w:rPr>
      <w:t>7/07</w:t>
    </w:r>
    <w:r w:rsidRPr="00946BD7">
      <w:rPr>
        <w:sz w:val="18"/>
        <w:szCs w:val="18"/>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D380" w14:textId="4FA6891F" w:rsidR="00CA5A53" w:rsidRDefault="00D6101C" w:rsidP="00DC05E9">
    <w:pPr>
      <w:pStyle w:val="Header"/>
      <w:jc w:val="center"/>
    </w:pPr>
    <w:r>
      <w:rPr>
        <w:noProof/>
      </w:rPr>
      <w:drawing>
        <wp:inline distT="0" distB="0" distL="0" distR="0" wp14:anchorId="42E75050" wp14:editId="1B2B6F0F">
          <wp:extent cx="2826327" cy="695363"/>
          <wp:effectExtent l="0" t="0" r="0" b="0"/>
          <wp:docPr id="482893085" name="Picture 482893085"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893085" name="Picture 482893085" descr="A picture containing text, font, graphics,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0968" cy="7629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4F1"/>
    <w:multiLevelType w:val="multilevel"/>
    <w:tmpl w:val="4C4433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301FFA"/>
    <w:multiLevelType w:val="hybridMultilevel"/>
    <w:tmpl w:val="F940D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37709"/>
    <w:multiLevelType w:val="hybridMultilevel"/>
    <w:tmpl w:val="B842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23D52"/>
    <w:multiLevelType w:val="multilevel"/>
    <w:tmpl w:val="7EE6D3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F83848"/>
    <w:multiLevelType w:val="multilevel"/>
    <w:tmpl w:val="BD98EBD8"/>
    <w:lvl w:ilvl="0">
      <w:start w:val="1"/>
      <w:numFmt w:val="decimal"/>
      <w:lvlText w:val="%1."/>
      <w:lvlJc w:val="left"/>
      <w:pPr>
        <w:ind w:left="838" w:hanging="360"/>
      </w:pPr>
      <w:rPr>
        <w:rFonts w:ascii="Times New Roman" w:eastAsia="Times New Roman" w:hAnsi="Times New Roman" w:cs="Times New Roman"/>
        <w:sz w:val="23"/>
        <w:szCs w:val="23"/>
      </w:rPr>
    </w:lvl>
    <w:lvl w:ilvl="1">
      <w:start w:val="1"/>
      <w:numFmt w:val="lowerLetter"/>
      <w:lvlText w:val="%2."/>
      <w:lvlJc w:val="left"/>
      <w:pPr>
        <w:ind w:left="1558" w:hanging="360"/>
      </w:pPr>
      <w:rPr>
        <w:rFonts w:ascii="Times New Roman" w:eastAsia="Times New Roman" w:hAnsi="Times New Roman" w:cs="Times New Roman"/>
        <w:sz w:val="23"/>
        <w:szCs w:val="23"/>
      </w:rPr>
    </w:lvl>
    <w:lvl w:ilvl="2">
      <w:start w:val="1"/>
      <w:numFmt w:val="lowerRoman"/>
      <w:lvlText w:val="%3."/>
      <w:lvlJc w:val="left"/>
      <w:pPr>
        <w:ind w:left="2278" w:hanging="303"/>
      </w:pPr>
      <w:rPr>
        <w:rFonts w:ascii="Times New Roman" w:eastAsia="Times New Roman" w:hAnsi="Times New Roman" w:cs="Times New Roman"/>
        <w:sz w:val="23"/>
        <w:szCs w:val="23"/>
      </w:rPr>
    </w:lvl>
    <w:lvl w:ilvl="3">
      <w:numFmt w:val="bullet"/>
      <w:lvlText w:val="•"/>
      <w:lvlJc w:val="left"/>
      <w:pPr>
        <w:ind w:left="3137" w:hanging="303"/>
      </w:pPr>
    </w:lvl>
    <w:lvl w:ilvl="4">
      <w:numFmt w:val="bullet"/>
      <w:lvlText w:val="•"/>
      <w:lvlJc w:val="left"/>
      <w:pPr>
        <w:ind w:left="3995" w:hanging="303"/>
      </w:pPr>
    </w:lvl>
    <w:lvl w:ilvl="5">
      <w:numFmt w:val="bullet"/>
      <w:lvlText w:val="•"/>
      <w:lvlJc w:val="left"/>
      <w:pPr>
        <w:ind w:left="4852" w:hanging="303"/>
      </w:pPr>
    </w:lvl>
    <w:lvl w:ilvl="6">
      <w:numFmt w:val="bullet"/>
      <w:lvlText w:val="•"/>
      <w:lvlJc w:val="left"/>
      <w:pPr>
        <w:ind w:left="5710" w:hanging="303"/>
      </w:pPr>
    </w:lvl>
    <w:lvl w:ilvl="7">
      <w:numFmt w:val="bullet"/>
      <w:lvlText w:val="•"/>
      <w:lvlJc w:val="left"/>
      <w:pPr>
        <w:ind w:left="6567" w:hanging="302"/>
      </w:pPr>
    </w:lvl>
    <w:lvl w:ilvl="8">
      <w:numFmt w:val="bullet"/>
      <w:lvlText w:val="•"/>
      <w:lvlJc w:val="left"/>
      <w:pPr>
        <w:ind w:left="7425" w:hanging="303"/>
      </w:pPr>
    </w:lvl>
  </w:abstractNum>
  <w:abstractNum w:abstractNumId="5" w15:restartNumberingAfterBreak="0">
    <w:nsid w:val="0D8142B1"/>
    <w:multiLevelType w:val="multilevel"/>
    <w:tmpl w:val="2C88A706"/>
    <w:styleLink w:val="Style1"/>
    <w:lvl w:ilvl="0">
      <w:start w:val="1"/>
      <w:numFmt w:val="upp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1A2DF0"/>
    <w:multiLevelType w:val="hybridMultilevel"/>
    <w:tmpl w:val="1B921E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16BF3"/>
    <w:multiLevelType w:val="multilevel"/>
    <w:tmpl w:val="42AC0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421D6D"/>
    <w:multiLevelType w:val="hybridMultilevel"/>
    <w:tmpl w:val="EBDE5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D69E0"/>
    <w:multiLevelType w:val="hybridMultilevel"/>
    <w:tmpl w:val="F2ECCFB8"/>
    <w:lvl w:ilvl="0" w:tplc="4E3A966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135A7"/>
    <w:multiLevelType w:val="multilevel"/>
    <w:tmpl w:val="2C88A706"/>
    <w:numStyleLink w:val="Style1"/>
  </w:abstractNum>
  <w:abstractNum w:abstractNumId="11" w15:restartNumberingAfterBreak="0">
    <w:nsid w:val="1D9F1F6D"/>
    <w:multiLevelType w:val="hybridMultilevel"/>
    <w:tmpl w:val="CA32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95187"/>
    <w:multiLevelType w:val="hybridMultilevel"/>
    <w:tmpl w:val="EF481FA0"/>
    <w:lvl w:ilvl="0" w:tplc="BDDAF2B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225FE5"/>
    <w:multiLevelType w:val="multilevel"/>
    <w:tmpl w:val="EACC3140"/>
    <w:lvl w:ilvl="0">
      <w:start w:val="1"/>
      <w:numFmt w:val="decimal"/>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33D01D9"/>
    <w:multiLevelType w:val="hybridMultilevel"/>
    <w:tmpl w:val="04A810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31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787579"/>
    <w:multiLevelType w:val="multilevel"/>
    <w:tmpl w:val="D6A64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81F75D3"/>
    <w:multiLevelType w:val="multilevel"/>
    <w:tmpl w:val="FA3A46C2"/>
    <w:lvl w:ilvl="0">
      <w:start w:val="1"/>
      <w:numFmt w:val="decimal"/>
      <w:lvlText w:val="%1)"/>
      <w:lvlJc w:val="left"/>
      <w:pPr>
        <w:ind w:left="360" w:hanging="360"/>
      </w:pPr>
    </w:lvl>
    <w:lvl w:ilvl="1">
      <w:start w:val="1"/>
      <w:numFmt w:val="lowerLetter"/>
      <w:lvlText w:val="%2)"/>
      <w:lvlJc w:val="left"/>
      <w:pPr>
        <w:ind w:left="720" w:hanging="360"/>
      </w:pPr>
      <w:rPr>
        <w:rFonts w:ascii="Tenorite" w:hAnsi="Tenorite"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8417B3B"/>
    <w:multiLevelType w:val="hybridMultilevel"/>
    <w:tmpl w:val="5248FC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A33272B"/>
    <w:multiLevelType w:val="hybridMultilevel"/>
    <w:tmpl w:val="E52EC748"/>
    <w:lvl w:ilvl="0" w:tplc="A5D8C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A3602"/>
    <w:multiLevelType w:val="hybridMultilevel"/>
    <w:tmpl w:val="7466E52C"/>
    <w:lvl w:ilvl="0" w:tplc="7BD2CA6C">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0FD0FF0"/>
    <w:multiLevelType w:val="multilevel"/>
    <w:tmpl w:val="5C92E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1357E86"/>
    <w:multiLevelType w:val="hybridMultilevel"/>
    <w:tmpl w:val="A2F4FE3E"/>
    <w:lvl w:ilvl="0" w:tplc="50E24418">
      <w:start w:val="1"/>
      <w:numFmt w:val="decimal"/>
      <w:lvlText w:val="(%1)"/>
      <w:lvlJc w:val="left"/>
      <w:pPr>
        <w:ind w:left="360" w:hanging="360"/>
      </w:pPr>
      <w:rPr>
        <w:rFonts w:ascii="Tenorite" w:hAnsi="Tenorite"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22D168C"/>
    <w:multiLevelType w:val="hybridMultilevel"/>
    <w:tmpl w:val="53880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811504"/>
    <w:multiLevelType w:val="hybridMultilevel"/>
    <w:tmpl w:val="773A70C0"/>
    <w:lvl w:ilvl="0" w:tplc="4E3A96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C83EF6"/>
    <w:multiLevelType w:val="multilevel"/>
    <w:tmpl w:val="EACC3140"/>
    <w:lvl w:ilvl="0">
      <w:start w:val="1"/>
      <w:numFmt w:val="decimal"/>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AF1602F"/>
    <w:multiLevelType w:val="hybridMultilevel"/>
    <w:tmpl w:val="71401154"/>
    <w:lvl w:ilvl="0" w:tplc="50E24418">
      <w:start w:val="1"/>
      <w:numFmt w:val="decimal"/>
      <w:lvlText w:val="(%1)"/>
      <w:lvlJc w:val="left"/>
      <w:pPr>
        <w:ind w:left="720" w:hanging="360"/>
      </w:pPr>
      <w:rPr>
        <w:rFonts w:ascii="Tenorite" w:hAnsi="Tenorit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795547"/>
    <w:multiLevelType w:val="hybridMultilevel"/>
    <w:tmpl w:val="869A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95BEC"/>
    <w:multiLevelType w:val="multilevel"/>
    <w:tmpl w:val="5C92E30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7C2241E"/>
    <w:multiLevelType w:val="multilevel"/>
    <w:tmpl w:val="79808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983BE8D"/>
    <w:multiLevelType w:val="hybridMultilevel"/>
    <w:tmpl w:val="49780ED0"/>
    <w:lvl w:ilvl="0" w:tplc="B0321972">
      <w:start w:val="1"/>
      <w:numFmt w:val="bullet"/>
      <w:lvlText w:val=""/>
      <w:lvlJc w:val="left"/>
      <w:pPr>
        <w:ind w:left="720" w:hanging="360"/>
      </w:pPr>
      <w:rPr>
        <w:rFonts w:ascii="Symbol" w:hAnsi="Symbol" w:hint="default"/>
      </w:rPr>
    </w:lvl>
    <w:lvl w:ilvl="1" w:tplc="72B62E1C">
      <w:start w:val="1"/>
      <w:numFmt w:val="bullet"/>
      <w:lvlText w:val="o"/>
      <w:lvlJc w:val="left"/>
      <w:pPr>
        <w:ind w:left="1440" w:hanging="360"/>
      </w:pPr>
      <w:rPr>
        <w:rFonts w:ascii="Courier New" w:hAnsi="Courier New" w:hint="default"/>
      </w:rPr>
    </w:lvl>
    <w:lvl w:ilvl="2" w:tplc="46BE4AA8">
      <w:start w:val="1"/>
      <w:numFmt w:val="bullet"/>
      <w:lvlText w:val=""/>
      <w:lvlJc w:val="left"/>
      <w:pPr>
        <w:ind w:left="2160" w:hanging="360"/>
      </w:pPr>
      <w:rPr>
        <w:rFonts w:ascii="Wingdings" w:hAnsi="Wingdings" w:hint="default"/>
      </w:rPr>
    </w:lvl>
    <w:lvl w:ilvl="3" w:tplc="9648C61C">
      <w:start w:val="1"/>
      <w:numFmt w:val="bullet"/>
      <w:lvlText w:val=""/>
      <w:lvlJc w:val="left"/>
      <w:pPr>
        <w:ind w:left="2880" w:hanging="360"/>
      </w:pPr>
      <w:rPr>
        <w:rFonts w:ascii="Symbol" w:hAnsi="Symbol" w:hint="default"/>
      </w:rPr>
    </w:lvl>
    <w:lvl w:ilvl="4" w:tplc="9FC6F03E">
      <w:start w:val="1"/>
      <w:numFmt w:val="bullet"/>
      <w:lvlText w:val="o"/>
      <w:lvlJc w:val="left"/>
      <w:pPr>
        <w:ind w:left="3600" w:hanging="360"/>
      </w:pPr>
      <w:rPr>
        <w:rFonts w:ascii="Courier New" w:hAnsi="Courier New" w:hint="default"/>
      </w:rPr>
    </w:lvl>
    <w:lvl w:ilvl="5" w:tplc="1AA47AAA">
      <w:start w:val="1"/>
      <w:numFmt w:val="bullet"/>
      <w:lvlText w:val=""/>
      <w:lvlJc w:val="left"/>
      <w:pPr>
        <w:ind w:left="4320" w:hanging="360"/>
      </w:pPr>
      <w:rPr>
        <w:rFonts w:ascii="Wingdings" w:hAnsi="Wingdings" w:hint="default"/>
      </w:rPr>
    </w:lvl>
    <w:lvl w:ilvl="6" w:tplc="4058DE4C">
      <w:start w:val="1"/>
      <w:numFmt w:val="bullet"/>
      <w:lvlText w:val=""/>
      <w:lvlJc w:val="left"/>
      <w:pPr>
        <w:ind w:left="5040" w:hanging="360"/>
      </w:pPr>
      <w:rPr>
        <w:rFonts w:ascii="Symbol" w:hAnsi="Symbol" w:hint="default"/>
      </w:rPr>
    </w:lvl>
    <w:lvl w:ilvl="7" w:tplc="898A0658">
      <w:start w:val="1"/>
      <w:numFmt w:val="bullet"/>
      <w:lvlText w:val="o"/>
      <w:lvlJc w:val="left"/>
      <w:pPr>
        <w:ind w:left="5760" w:hanging="360"/>
      </w:pPr>
      <w:rPr>
        <w:rFonts w:ascii="Courier New" w:hAnsi="Courier New" w:hint="default"/>
      </w:rPr>
    </w:lvl>
    <w:lvl w:ilvl="8" w:tplc="CCA67996">
      <w:start w:val="1"/>
      <w:numFmt w:val="bullet"/>
      <w:lvlText w:val=""/>
      <w:lvlJc w:val="left"/>
      <w:pPr>
        <w:ind w:left="6480" w:hanging="360"/>
      </w:pPr>
      <w:rPr>
        <w:rFonts w:ascii="Wingdings" w:hAnsi="Wingdings" w:hint="default"/>
      </w:rPr>
    </w:lvl>
  </w:abstractNum>
  <w:abstractNum w:abstractNumId="31" w15:restartNumberingAfterBreak="0">
    <w:nsid w:val="4AD354E9"/>
    <w:multiLevelType w:val="multilevel"/>
    <w:tmpl w:val="82A0B98E"/>
    <w:lvl w:ilvl="0">
      <w:start w:val="1"/>
      <w:numFmt w:val="decimal"/>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D1D0EB4"/>
    <w:multiLevelType w:val="multilevel"/>
    <w:tmpl w:val="225EECEC"/>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2375ABD"/>
    <w:multiLevelType w:val="multilevel"/>
    <w:tmpl w:val="A21EC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3F5209F"/>
    <w:multiLevelType w:val="hybridMultilevel"/>
    <w:tmpl w:val="51EAF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8451888"/>
    <w:multiLevelType w:val="hybridMultilevel"/>
    <w:tmpl w:val="E1F8752A"/>
    <w:lvl w:ilvl="0" w:tplc="A984DBF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C410EB"/>
    <w:multiLevelType w:val="hybridMultilevel"/>
    <w:tmpl w:val="52CCB1C8"/>
    <w:lvl w:ilvl="0" w:tplc="5F30485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892AA7"/>
    <w:multiLevelType w:val="hybridMultilevel"/>
    <w:tmpl w:val="19E4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1D64D7"/>
    <w:multiLevelType w:val="hybridMultilevel"/>
    <w:tmpl w:val="A2F4FE3E"/>
    <w:lvl w:ilvl="0" w:tplc="FFFFFFFF">
      <w:start w:val="1"/>
      <w:numFmt w:val="decimal"/>
      <w:lvlText w:val="(%1)"/>
      <w:lvlJc w:val="left"/>
      <w:pPr>
        <w:ind w:left="360" w:hanging="360"/>
      </w:pPr>
      <w:rPr>
        <w:rFonts w:ascii="Tenorite" w:hAnsi="Tenorite"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5EF77E77"/>
    <w:multiLevelType w:val="multilevel"/>
    <w:tmpl w:val="4C4433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456080B"/>
    <w:multiLevelType w:val="multilevel"/>
    <w:tmpl w:val="6B62FBE2"/>
    <w:lvl w:ilvl="0">
      <w:start w:val="1"/>
      <w:numFmt w:val="decimal"/>
      <w:pStyle w:val="Heading1"/>
      <w:lvlText w:val="Section %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1F4E79" w:themeColor="accent1" w:themeShade="8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652F16AA"/>
    <w:multiLevelType w:val="hybridMultilevel"/>
    <w:tmpl w:val="21901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E7279A"/>
    <w:multiLevelType w:val="multilevel"/>
    <w:tmpl w:val="B0789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9633F2E"/>
    <w:multiLevelType w:val="hybridMultilevel"/>
    <w:tmpl w:val="2132E182"/>
    <w:lvl w:ilvl="0" w:tplc="2DE86CE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4" w15:restartNumberingAfterBreak="0">
    <w:nsid w:val="6D8F5D67"/>
    <w:multiLevelType w:val="multilevel"/>
    <w:tmpl w:val="185E3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1077598"/>
    <w:multiLevelType w:val="hybridMultilevel"/>
    <w:tmpl w:val="5248F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517A3B"/>
    <w:multiLevelType w:val="multilevel"/>
    <w:tmpl w:val="16B69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5BF750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5F6430D"/>
    <w:multiLevelType w:val="hybridMultilevel"/>
    <w:tmpl w:val="15C4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1E2A21"/>
    <w:multiLevelType w:val="multilevel"/>
    <w:tmpl w:val="FEEA0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65C775B"/>
    <w:multiLevelType w:val="hybridMultilevel"/>
    <w:tmpl w:val="41CEE5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6A3CAE"/>
    <w:multiLevelType w:val="hybridMultilevel"/>
    <w:tmpl w:val="351CD4C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BB6240"/>
    <w:multiLevelType w:val="multilevel"/>
    <w:tmpl w:val="F86E2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A876D51"/>
    <w:multiLevelType w:val="multilevel"/>
    <w:tmpl w:val="07687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B2C15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DA91460"/>
    <w:multiLevelType w:val="multilevel"/>
    <w:tmpl w:val="BD46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85327">
    <w:abstractNumId w:val="11"/>
  </w:num>
  <w:num w:numId="2" w16cid:durableId="598949865">
    <w:abstractNumId w:val="1"/>
  </w:num>
  <w:num w:numId="3" w16cid:durableId="166678218">
    <w:abstractNumId w:val="41"/>
  </w:num>
  <w:num w:numId="4" w16cid:durableId="255983700">
    <w:abstractNumId w:val="16"/>
  </w:num>
  <w:num w:numId="5" w16cid:durableId="1473869167">
    <w:abstractNumId w:val="42"/>
  </w:num>
  <w:num w:numId="6" w16cid:durableId="162547210">
    <w:abstractNumId w:val="31"/>
  </w:num>
  <w:num w:numId="7" w16cid:durableId="1083915487">
    <w:abstractNumId w:val="0"/>
  </w:num>
  <w:num w:numId="8" w16cid:durableId="1744525187">
    <w:abstractNumId w:val="2"/>
  </w:num>
  <w:num w:numId="9" w16cid:durableId="663699441">
    <w:abstractNumId w:val="4"/>
  </w:num>
  <w:num w:numId="10" w16cid:durableId="846864191">
    <w:abstractNumId w:val="44"/>
  </w:num>
  <w:num w:numId="11" w16cid:durableId="1765609873">
    <w:abstractNumId w:val="29"/>
  </w:num>
  <w:num w:numId="12" w16cid:durableId="915742794">
    <w:abstractNumId w:val="35"/>
  </w:num>
  <w:num w:numId="13" w16cid:durableId="1174105009">
    <w:abstractNumId w:val="49"/>
  </w:num>
  <w:num w:numId="14" w16cid:durableId="171262498">
    <w:abstractNumId w:val="53"/>
    <w:lvlOverride w:ilvl="0">
      <w:startOverride w:val="2"/>
    </w:lvlOverride>
  </w:num>
  <w:num w:numId="15" w16cid:durableId="2048332132">
    <w:abstractNumId w:val="37"/>
  </w:num>
  <w:num w:numId="16" w16cid:durableId="1772318667">
    <w:abstractNumId w:val="33"/>
  </w:num>
  <w:num w:numId="17" w16cid:durableId="782577080">
    <w:abstractNumId w:val="7"/>
  </w:num>
  <w:num w:numId="18" w16cid:durableId="425613060">
    <w:abstractNumId w:val="45"/>
  </w:num>
  <w:num w:numId="19" w16cid:durableId="1167790788">
    <w:abstractNumId w:val="3"/>
  </w:num>
  <w:num w:numId="20" w16cid:durableId="1809860043">
    <w:abstractNumId w:val="18"/>
  </w:num>
  <w:num w:numId="21" w16cid:durableId="1135292700">
    <w:abstractNumId w:val="46"/>
  </w:num>
  <w:num w:numId="22" w16cid:durableId="96025625">
    <w:abstractNumId w:val="34"/>
  </w:num>
  <w:num w:numId="23" w16cid:durableId="794758882">
    <w:abstractNumId w:val="13"/>
  </w:num>
  <w:num w:numId="24" w16cid:durableId="470249233">
    <w:abstractNumId w:val="25"/>
  </w:num>
  <w:num w:numId="25" w16cid:durableId="363018539">
    <w:abstractNumId w:val="40"/>
  </w:num>
  <w:num w:numId="26" w16cid:durableId="65037700">
    <w:abstractNumId w:val="27"/>
  </w:num>
  <w:num w:numId="27" w16cid:durableId="1809350060">
    <w:abstractNumId w:val="52"/>
  </w:num>
  <w:num w:numId="28" w16cid:durableId="2023169209">
    <w:abstractNumId w:val="8"/>
  </w:num>
  <w:num w:numId="29" w16cid:durableId="517935386">
    <w:abstractNumId w:val="14"/>
  </w:num>
  <w:num w:numId="30" w16cid:durableId="1012144067">
    <w:abstractNumId w:val="19"/>
  </w:num>
  <w:num w:numId="31" w16cid:durableId="33703371">
    <w:abstractNumId w:val="23"/>
  </w:num>
  <w:num w:numId="32" w16cid:durableId="148832762">
    <w:abstractNumId w:val="48"/>
  </w:num>
  <w:num w:numId="33" w16cid:durableId="1413771772">
    <w:abstractNumId w:val="24"/>
  </w:num>
  <w:num w:numId="34" w16cid:durableId="36323080">
    <w:abstractNumId w:val="39"/>
  </w:num>
  <w:num w:numId="35" w16cid:durableId="2109887841">
    <w:abstractNumId w:val="10"/>
  </w:num>
  <w:num w:numId="36" w16cid:durableId="612053917">
    <w:abstractNumId w:val="5"/>
  </w:num>
  <w:num w:numId="37" w16cid:durableId="1231233770">
    <w:abstractNumId w:val="9"/>
  </w:num>
  <w:num w:numId="38" w16cid:durableId="1352874395">
    <w:abstractNumId w:val="12"/>
  </w:num>
  <w:num w:numId="39" w16cid:durableId="243611686">
    <w:abstractNumId w:val="36"/>
  </w:num>
  <w:num w:numId="40" w16cid:durableId="1486701380">
    <w:abstractNumId w:val="32"/>
  </w:num>
  <w:num w:numId="41" w16cid:durableId="546768121">
    <w:abstractNumId w:val="30"/>
  </w:num>
  <w:num w:numId="42" w16cid:durableId="824517683">
    <w:abstractNumId w:val="51"/>
  </w:num>
  <w:num w:numId="43" w16cid:durableId="1424767579">
    <w:abstractNumId w:val="50"/>
  </w:num>
  <w:num w:numId="44" w16cid:durableId="421995109">
    <w:abstractNumId w:val="47"/>
  </w:num>
  <w:num w:numId="45" w16cid:durableId="1254046861">
    <w:abstractNumId w:val="15"/>
  </w:num>
  <w:num w:numId="46" w16cid:durableId="1164201191">
    <w:abstractNumId w:val="6"/>
  </w:num>
  <w:num w:numId="47" w16cid:durableId="1882281954">
    <w:abstractNumId w:val="21"/>
  </w:num>
  <w:num w:numId="48" w16cid:durableId="423263148">
    <w:abstractNumId w:val="28"/>
  </w:num>
  <w:num w:numId="49" w16cid:durableId="827214238">
    <w:abstractNumId w:val="54"/>
  </w:num>
  <w:num w:numId="50" w16cid:durableId="1665428951">
    <w:abstractNumId w:val="17"/>
  </w:num>
  <w:num w:numId="51" w16cid:durableId="722142209">
    <w:abstractNumId w:val="20"/>
  </w:num>
  <w:num w:numId="52" w16cid:durableId="364910753">
    <w:abstractNumId w:val="43"/>
  </w:num>
  <w:num w:numId="53" w16cid:durableId="615530290">
    <w:abstractNumId w:val="22"/>
  </w:num>
  <w:num w:numId="54" w16cid:durableId="814641906">
    <w:abstractNumId w:val="38"/>
  </w:num>
  <w:num w:numId="55" w16cid:durableId="117189790">
    <w:abstractNumId w:val="55"/>
  </w:num>
  <w:num w:numId="56" w16cid:durableId="451704794">
    <w:abstractNumId w:val="2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SA">
    <w15:presenceInfo w15:providerId="None" w15:userId="CE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05EFDA"/>
    <w:rsid w:val="00000051"/>
    <w:rsid w:val="00000882"/>
    <w:rsid w:val="00000B33"/>
    <w:rsid w:val="00000F42"/>
    <w:rsid w:val="00001EC4"/>
    <w:rsid w:val="00002C7C"/>
    <w:rsid w:val="00003618"/>
    <w:rsid w:val="00003BB8"/>
    <w:rsid w:val="00004D37"/>
    <w:rsid w:val="00004DEA"/>
    <w:rsid w:val="00007CA7"/>
    <w:rsid w:val="00007E14"/>
    <w:rsid w:val="000105D7"/>
    <w:rsid w:val="000109F1"/>
    <w:rsid w:val="00011054"/>
    <w:rsid w:val="00011AD8"/>
    <w:rsid w:val="000136A5"/>
    <w:rsid w:val="00014239"/>
    <w:rsid w:val="00020938"/>
    <w:rsid w:val="00020ECE"/>
    <w:rsid w:val="00021298"/>
    <w:rsid w:val="00021A0C"/>
    <w:rsid w:val="00023C03"/>
    <w:rsid w:val="00024A42"/>
    <w:rsid w:val="0002541D"/>
    <w:rsid w:val="0002667C"/>
    <w:rsid w:val="00026FDD"/>
    <w:rsid w:val="00027696"/>
    <w:rsid w:val="00030493"/>
    <w:rsid w:val="000313EC"/>
    <w:rsid w:val="00032433"/>
    <w:rsid w:val="000336D9"/>
    <w:rsid w:val="00033D53"/>
    <w:rsid w:val="0003532C"/>
    <w:rsid w:val="000358FF"/>
    <w:rsid w:val="0003625F"/>
    <w:rsid w:val="0003743E"/>
    <w:rsid w:val="00037518"/>
    <w:rsid w:val="000377DD"/>
    <w:rsid w:val="00040685"/>
    <w:rsid w:val="00041EDF"/>
    <w:rsid w:val="0004548D"/>
    <w:rsid w:val="00046EC0"/>
    <w:rsid w:val="00050059"/>
    <w:rsid w:val="00050169"/>
    <w:rsid w:val="000524A5"/>
    <w:rsid w:val="0005266B"/>
    <w:rsid w:val="00053906"/>
    <w:rsid w:val="00053A64"/>
    <w:rsid w:val="000542B7"/>
    <w:rsid w:val="00054587"/>
    <w:rsid w:val="000556C5"/>
    <w:rsid w:val="0005588E"/>
    <w:rsid w:val="00056D66"/>
    <w:rsid w:val="000574F9"/>
    <w:rsid w:val="00062B15"/>
    <w:rsid w:val="00064548"/>
    <w:rsid w:val="000645F6"/>
    <w:rsid w:val="00064DFA"/>
    <w:rsid w:val="000654A8"/>
    <w:rsid w:val="0006646D"/>
    <w:rsid w:val="00070FFB"/>
    <w:rsid w:val="0007291C"/>
    <w:rsid w:val="00073AD1"/>
    <w:rsid w:val="00073DEA"/>
    <w:rsid w:val="00074DE2"/>
    <w:rsid w:val="00074EF6"/>
    <w:rsid w:val="000762D8"/>
    <w:rsid w:val="00076681"/>
    <w:rsid w:val="0007678B"/>
    <w:rsid w:val="00077159"/>
    <w:rsid w:val="0007745D"/>
    <w:rsid w:val="000804DE"/>
    <w:rsid w:val="00080909"/>
    <w:rsid w:val="00080D58"/>
    <w:rsid w:val="00080F4B"/>
    <w:rsid w:val="00081249"/>
    <w:rsid w:val="0008143A"/>
    <w:rsid w:val="00081469"/>
    <w:rsid w:val="00085414"/>
    <w:rsid w:val="00085508"/>
    <w:rsid w:val="00090B6D"/>
    <w:rsid w:val="000910B1"/>
    <w:rsid w:val="00091131"/>
    <w:rsid w:val="00092397"/>
    <w:rsid w:val="00092BB1"/>
    <w:rsid w:val="00092CEF"/>
    <w:rsid w:val="0009394F"/>
    <w:rsid w:val="00093AB1"/>
    <w:rsid w:val="00093FDC"/>
    <w:rsid w:val="00094426"/>
    <w:rsid w:val="00094C17"/>
    <w:rsid w:val="00096C7C"/>
    <w:rsid w:val="00097E86"/>
    <w:rsid w:val="000A054E"/>
    <w:rsid w:val="000A1A17"/>
    <w:rsid w:val="000A24ED"/>
    <w:rsid w:val="000A30C8"/>
    <w:rsid w:val="000A3701"/>
    <w:rsid w:val="000A3C10"/>
    <w:rsid w:val="000A41E5"/>
    <w:rsid w:val="000A47B0"/>
    <w:rsid w:val="000A4EFD"/>
    <w:rsid w:val="000A505D"/>
    <w:rsid w:val="000A53A6"/>
    <w:rsid w:val="000A53B5"/>
    <w:rsid w:val="000A7EB2"/>
    <w:rsid w:val="000B01E4"/>
    <w:rsid w:val="000B09F2"/>
    <w:rsid w:val="000B1A04"/>
    <w:rsid w:val="000B217E"/>
    <w:rsid w:val="000B2643"/>
    <w:rsid w:val="000B34F8"/>
    <w:rsid w:val="000B43A1"/>
    <w:rsid w:val="000B50E4"/>
    <w:rsid w:val="000B5DAC"/>
    <w:rsid w:val="000B6BA2"/>
    <w:rsid w:val="000B7730"/>
    <w:rsid w:val="000C0399"/>
    <w:rsid w:val="000C061E"/>
    <w:rsid w:val="000C0EA6"/>
    <w:rsid w:val="000C1211"/>
    <w:rsid w:val="000C1251"/>
    <w:rsid w:val="000C2947"/>
    <w:rsid w:val="000C34EC"/>
    <w:rsid w:val="000C5109"/>
    <w:rsid w:val="000C5D1B"/>
    <w:rsid w:val="000C6CF7"/>
    <w:rsid w:val="000C6F04"/>
    <w:rsid w:val="000D17CE"/>
    <w:rsid w:val="000D4A7F"/>
    <w:rsid w:val="000E0C1B"/>
    <w:rsid w:val="000E1B81"/>
    <w:rsid w:val="000E3F4B"/>
    <w:rsid w:val="000E4A31"/>
    <w:rsid w:val="000F124C"/>
    <w:rsid w:val="000F141C"/>
    <w:rsid w:val="000F1B89"/>
    <w:rsid w:val="000F2A5B"/>
    <w:rsid w:val="000F2D76"/>
    <w:rsid w:val="000F5522"/>
    <w:rsid w:val="000F5B4E"/>
    <w:rsid w:val="000F647A"/>
    <w:rsid w:val="000F6AB5"/>
    <w:rsid w:val="000F74DD"/>
    <w:rsid w:val="000F78CC"/>
    <w:rsid w:val="000F7D65"/>
    <w:rsid w:val="00100143"/>
    <w:rsid w:val="00100F63"/>
    <w:rsid w:val="001014A3"/>
    <w:rsid w:val="00101CB4"/>
    <w:rsid w:val="001042EF"/>
    <w:rsid w:val="001045AA"/>
    <w:rsid w:val="00104B07"/>
    <w:rsid w:val="00105C64"/>
    <w:rsid w:val="001063B9"/>
    <w:rsid w:val="0010692B"/>
    <w:rsid w:val="001115DA"/>
    <w:rsid w:val="00111B72"/>
    <w:rsid w:val="00112008"/>
    <w:rsid w:val="00112A28"/>
    <w:rsid w:val="00112F7A"/>
    <w:rsid w:val="0011376C"/>
    <w:rsid w:val="001139D9"/>
    <w:rsid w:val="001144F3"/>
    <w:rsid w:val="00114CA6"/>
    <w:rsid w:val="00114DD6"/>
    <w:rsid w:val="00115DC4"/>
    <w:rsid w:val="00116517"/>
    <w:rsid w:val="00116657"/>
    <w:rsid w:val="00120556"/>
    <w:rsid w:val="00122070"/>
    <w:rsid w:val="0012269C"/>
    <w:rsid w:val="00122E0D"/>
    <w:rsid w:val="00123B01"/>
    <w:rsid w:val="00123DAA"/>
    <w:rsid w:val="001262ED"/>
    <w:rsid w:val="00126C27"/>
    <w:rsid w:val="00127A88"/>
    <w:rsid w:val="00130534"/>
    <w:rsid w:val="001309D5"/>
    <w:rsid w:val="00130B55"/>
    <w:rsid w:val="0013101F"/>
    <w:rsid w:val="001324B8"/>
    <w:rsid w:val="00132919"/>
    <w:rsid w:val="0013391A"/>
    <w:rsid w:val="001353D1"/>
    <w:rsid w:val="001361D9"/>
    <w:rsid w:val="001362E7"/>
    <w:rsid w:val="00137099"/>
    <w:rsid w:val="001377AE"/>
    <w:rsid w:val="00140E86"/>
    <w:rsid w:val="00140F58"/>
    <w:rsid w:val="0014216F"/>
    <w:rsid w:val="001426A3"/>
    <w:rsid w:val="00142829"/>
    <w:rsid w:val="0014295D"/>
    <w:rsid w:val="001447D8"/>
    <w:rsid w:val="0014696D"/>
    <w:rsid w:val="0014699D"/>
    <w:rsid w:val="00147377"/>
    <w:rsid w:val="001475E7"/>
    <w:rsid w:val="001502C2"/>
    <w:rsid w:val="00150EB6"/>
    <w:rsid w:val="001510F6"/>
    <w:rsid w:val="00151EA1"/>
    <w:rsid w:val="00152BC6"/>
    <w:rsid w:val="001541F5"/>
    <w:rsid w:val="00154421"/>
    <w:rsid w:val="00154F59"/>
    <w:rsid w:val="00155AFD"/>
    <w:rsid w:val="00155D40"/>
    <w:rsid w:val="001560D3"/>
    <w:rsid w:val="0015634F"/>
    <w:rsid w:val="00156364"/>
    <w:rsid w:val="00156BED"/>
    <w:rsid w:val="00160FC5"/>
    <w:rsid w:val="00164175"/>
    <w:rsid w:val="00164896"/>
    <w:rsid w:val="00164EDC"/>
    <w:rsid w:val="001651A2"/>
    <w:rsid w:val="00165548"/>
    <w:rsid w:val="00166747"/>
    <w:rsid w:val="00166A6E"/>
    <w:rsid w:val="00166ECC"/>
    <w:rsid w:val="001672CE"/>
    <w:rsid w:val="00167534"/>
    <w:rsid w:val="00170070"/>
    <w:rsid w:val="00170D4B"/>
    <w:rsid w:val="0017208A"/>
    <w:rsid w:val="00172510"/>
    <w:rsid w:val="00172B58"/>
    <w:rsid w:val="00173DF4"/>
    <w:rsid w:val="00174C57"/>
    <w:rsid w:val="0017600F"/>
    <w:rsid w:val="001770A8"/>
    <w:rsid w:val="00177E5C"/>
    <w:rsid w:val="00181517"/>
    <w:rsid w:val="001824EF"/>
    <w:rsid w:val="001827BC"/>
    <w:rsid w:val="00182BA6"/>
    <w:rsid w:val="00182F63"/>
    <w:rsid w:val="00184E78"/>
    <w:rsid w:val="00185223"/>
    <w:rsid w:val="00185D80"/>
    <w:rsid w:val="0018786B"/>
    <w:rsid w:val="001911FE"/>
    <w:rsid w:val="00191310"/>
    <w:rsid w:val="001916C7"/>
    <w:rsid w:val="00192AA0"/>
    <w:rsid w:val="00193D3E"/>
    <w:rsid w:val="00193DDC"/>
    <w:rsid w:val="0019423C"/>
    <w:rsid w:val="001944CA"/>
    <w:rsid w:val="001947E8"/>
    <w:rsid w:val="00195639"/>
    <w:rsid w:val="00196924"/>
    <w:rsid w:val="00197419"/>
    <w:rsid w:val="0019768B"/>
    <w:rsid w:val="001A01F6"/>
    <w:rsid w:val="001A04A2"/>
    <w:rsid w:val="001A0FCB"/>
    <w:rsid w:val="001A256D"/>
    <w:rsid w:val="001A261B"/>
    <w:rsid w:val="001A2A8A"/>
    <w:rsid w:val="001A3096"/>
    <w:rsid w:val="001A3375"/>
    <w:rsid w:val="001A3A5A"/>
    <w:rsid w:val="001A67E4"/>
    <w:rsid w:val="001A7E82"/>
    <w:rsid w:val="001B1223"/>
    <w:rsid w:val="001B160B"/>
    <w:rsid w:val="001B1E74"/>
    <w:rsid w:val="001B42D9"/>
    <w:rsid w:val="001B440D"/>
    <w:rsid w:val="001B4A06"/>
    <w:rsid w:val="001B4AAF"/>
    <w:rsid w:val="001B4FDB"/>
    <w:rsid w:val="001B51E3"/>
    <w:rsid w:val="001B59BB"/>
    <w:rsid w:val="001B654D"/>
    <w:rsid w:val="001C0169"/>
    <w:rsid w:val="001C1CB7"/>
    <w:rsid w:val="001C4208"/>
    <w:rsid w:val="001C6778"/>
    <w:rsid w:val="001C6C50"/>
    <w:rsid w:val="001C77DE"/>
    <w:rsid w:val="001C7861"/>
    <w:rsid w:val="001C7B32"/>
    <w:rsid w:val="001C7E71"/>
    <w:rsid w:val="001D079C"/>
    <w:rsid w:val="001D12C9"/>
    <w:rsid w:val="001D1C8F"/>
    <w:rsid w:val="001D23BE"/>
    <w:rsid w:val="001D24D8"/>
    <w:rsid w:val="001D25C4"/>
    <w:rsid w:val="001D28F2"/>
    <w:rsid w:val="001D2EFD"/>
    <w:rsid w:val="001D300E"/>
    <w:rsid w:val="001D3923"/>
    <w:rsid w:val="001D3E63"/>
    <w:rsid w:val="001D423F"/>
    <w:rsid w:val="001D4B3F"/>
    <w:rsid w:val="001D7492"/>
    <w:rsid w:val="001D7589"/>
    <w:rsid w:val="001D76EC"/>
    <w:rsid w:val="001D7DFF"/>
    <w:rsid w:val="001E0A23"/>
    <w:rsid w:val="001E0DDF"/>
    <w:rsid w:val="001E1A7D"/>
    <w:rsid w:val="001E38A7"/>
    <w:rsid w:val="001E4FDF"/>
    <w:rsid w:val="001E6253"/>
    <w:rsid w:val="001E6385"/>
    <w:rsid w:val="001E6D5C"/>
    <w:rsid w:val="001F0755"/>
    <w:rsid w:val="001F3B52"/>
    <w:rsid w:val="001F4EDA"/>
    <w:rsid w:val="001F5267"/>
    <w:rsid w:val="001F61F7"/>
    <w:rsid w:val="001F6645"/>
    <w:rsid w:val="001F7B93"/>
    <w:rsid w:val="001F7DEB"/>
    <w:rsid w:val="002004D4"/>
    <w:rsid w:val="0020054A"/>
    <w:rsid w:val="00200FD5"/>
    <w:rsid w:val="0020164E"/>
    <w:rsid w:val="00201A71"/>
    <w:rsid w:val="00201C78"/>
    <w:rsid w:val="00201FAB"/>
    <w:rsid w:val="002022E2"/>
    <w:rsid w:val="002029BC"/>
    <w:rsid w:val="00203410"/>
    <w:rsid w:val="00203623"/>
    <w:rsid w:val="002039F6"/>
    <w:rsid w:val="00204896"/>
    <w:rsid w:val="002057E8"/>
    <w:rsid w:val="00205AD2"/>
    <w:rsid w:val="00207B34"/>
    <w:rsid w:val="00207F12"/>
    <w:rsid w:val="00210B9D"/>
    <w:rsid w:val="00211A68"/>
    <w:rsid w:val="00211B7A"/>
    <w:rsid w:val="002121EC"/>
    <w:rsid w:val="00213A64"/>
    <w:rsid w:val="002147DB"/>
    <w:rsid w:val="002149CE"/>
    <w:rsid w:val="002151ED"/>
    <w:rsid w:val="00215D84"/>
    <w:rsid w:val="00215E5A"/>
    <w:rsid w:val="002168EC"/>
    <w:rsid w:val="002233B2"/>
    <w:rsid w:val="00223797"/>
    <w:rsid w:val="00223EF3"/>
    <w:rsid w:val="0022411F"/>
    <w:rsid w:val="00224894"/>
    <w:rsid w:val="002256A7"/>
    <w:rsid w:val="00226CEA"/>
    <w:rsid w:val="00232192"/>
    <w:rsid w:val="00233B34"/>
    <w:rsid w:val="002340B6"/>
    <w:rsid w:val="00235D9D"/>
    <w:rsid w:val="00236ACF"/>
    <w:rsid w:val="00236D67"/>
    <w:rsid w:val="00237FA5"/>
    <w:rsid w:val="00244113"/>
    <w:rsid w:val="00244834"/>
    <w:rsid w:val="002451DC"/>
    <w:rsid w:val="00245453"/>
    <w:rsid w:val="00245BD0"/>
    <w:rsid w:val="002476BE"/>
    <w:rsid w:val="002479AB"/>
    <w:rsid w:val="002502FE"/>
    <w:rsid w:val="00250E15"/>
    <w:rsid w:val="00250ECF"/>
    <w:rsid w:val="002512D3"/>
    <w:rsid w:val="002547FD"/>
    <w:rsid w:val="0025525A"/>
    <w:rsid w:val="0025668F"/>
    <w:rsid w:val="00257FCE"/>
    <w:rsid w:val="00260007"/>
    <w:rsid w:val="00260140"/>
    <w:rsid w:val="002608D4"/>
    <w:rsid w:val="002617C4"/>
    <w:rsid w:val="00261DA7"/>
    <w:rsid w:val="00262303"/>
    <w:rsid w:val="002632FE"/>
    <w:rsid w:val="00263CC5"/>
    <w:rsid w:val="00264230"/>
    <w:rsid w:val="0026530F"/>
    <w:rsid w:val="002654FA"/>
    <w:rsid w:val="002668ED"/>
    <w:rsid w:val="00267FBE"/>
    <w:rsid w:val="00270356"/>
    <w:rsid w:val="002726F0"/>
    <w:rsid w:val="00273C71"/>
    <w:rsid w:val="00275848"/>
    <w:rsid w:val="0027624D"/>
    <w:rsid w:val="0027670E"/>
    <w:rsid w:val="002769DF"/>
    <w:rsid w:val="00277264"/>
    <w:rsid w:val="002779A9"/>
    <w:rsid w:val="00280BCA"/>
    <w:rsid w:val="00281CBE"/>
    <w:rsid w:val="00285D10"/>
    <w:rsid w:val="002862F4"/>
    <w:rsid w:val="00287E06"/>
    <w:rsid w:val="00290126"/>
    <w:rsid w:val="002904EB"/>
    <w:rsid w:val="00290B8D"/>
    <w:rsid w:val="00291AC2"/>
    <w:rsid w:val="002927BE"/>
    <w:rsid w:val="00292BA2"/>
    <w:rsid w:val="00292FF9"/>
    <w:rsid w:val="002932C1"/>
    <w:rsid w:val="00293A50"/>
    <w:rsid w:val="00293C01"/>
    <w:rsid w:val="00294338"/>
    <w:rsid w:val="00294AF6"/>
    <w:rsid w:val="002952CF"/>
    <w:rsid w:val="00295C94"/>
    <w:rsid w:val="0029617E"/>
    <w:rsid w:val="00296CBD"/>
    <w:rsid w:val="002971BD"/>
    <w:rsid w:val="002A0F9B"/>
    <w:rsid w:val="002A1AA4"/>
    <w:rsid w:val="002A3B51"/>
    <w:rsid w:val="002A3F3E"/>
    <w:rsid w:val="002A461F"/>
    <w:rsid w:val="002A5CB7"/>
    <w:rsid w:val="002A5F1F"/>
    <w:rsid w:val="002A642E"/>
    <w:rsid w:val="002A6696"/>
    <w:rsid w:val="002A6A7F"/>
    <w:rsid w:val="002A7F56"/>
    <w:rsid w:val="002B1D12"/>
    <w:rsid w:val="002B2930"/>
    <w:rsid w:val="002B2F00"/>
    <w:rsid w:val="002B3186"/>
    <w:rsid w:val="002B4EDA"/>
    <w:rsid w:val="002B76DF"/>
    <w:rsid w:val="002C07E3"/>
    <w:rsid w:val="002C138D"/>
    <w:rsid w:val="002C1406"/>
    <w:rsid w:val="002C48F8"/>
    <w:rsid w:val="002C7B15"/>
    <w:rsid w:val="002D276F"/>
    <w:rsid w:val="002D28DB"/>
    <w:rsid w:val="002D31D3"/>
    <w:rsid w:val="002D4B5E"/>
    <w:rsid w:val="002D4F97"/>
    <w:rsid w:val="002D5D22"/>
    <w:rsid w:val="002D630F"/>
    <w:rsid w:val="002D7D09"/>
    <w:rsid w:val="002E087E"/>
    <w:rsid w:val="002E11B4"/>
    <w:rsid w:val="002E2A3F"/>
    <w:rsid w:val="002E3253"/>
    <w:rsid w:val="002E4611"/>
    <w:rsid w:val="002E464D"/>
    <w:rsid w:val="002E59E3"/>
    <w:rsid w:val="002E5A27"/>
    <w:rsid w:val="002E67B2"/>
    <w:rsid w:val="002E6C34"/>
    <w:rsid w:val="002F0473"/>
    <w:rsid w:val="002F0ED8"/>
    <w:rsid w:val="002F1F1C"/>
    <w:rsid w:val="002F1F6A"/>
    <w:rsid w:val="002F24B8"/>
    <w:rsid w:val="002F2E80"/>
    <w:rsid w:val="002F3CD9"/>
    <w:rsid w:val="002F4CFD"/>
    <w:rsid w:val="002F4D59"/>
    <w:rsid w:val="002F5993"/>
    <w:rsid w:val="002F5EC9"/>
    <w:rsid w:val="002F6B49"/>
    <w:rsid w:val="002F731A"/>
    <w:rsid w:val="00300556"/>
    <w:rsid w:val="00302C5A"/>
    <w:rsid w:val="00303507"/>
    <w:rsid w:val="00303F5A"/>
    <w:rsid w:val="003055B0"/>
    <w:rsid w:val="003056F0"/>
    <w:rsid w:val="00306047"/>
    <w:rsid w:val="00306811"/>
    <w:rsid w:val="00307FC7"/>
    <w:rsid w:val="00310135"/>
    <w:rsid w:val="00311D93"/>
    <w:rsid w:val="003124BA"/>
    <w:rsid w:val="003124F8"/>
    <w:rsid w:val="00312A78"/>
    <w:rsid w:val="00312E61"/>
    <w:rsid w:val="003139AA"/>
    <w:rsid w:val="00313B90"/>
    <w:rsid w:val="0031578A"/>
    <w:rsid w:val="00315792"/>
    <w:rsid w:val="00315E81"/>
    <w:rsid w:val="00316AA4"/>
    <w:rsid w:val="0032034A"/>
    <w:rsid w:val="00320753"/>
    <w:rsid w:val="00321887"/>
    <w:rsid w:val="00321CD2"/>
    <w:rsid w:val="00321D4A"/>
    <w:rsid w:val="003228D3"/>
    <w:rsid w:val="00322983"/>
    <w:rsid w:val="00323B1A"/>
    <w:rsid w:val="00324490"/>
    <w:rsid w:val="00326B44"/>
    <w:rsid w:val="003300CD"/>
    <w:rsid w:val="00330487"/>
    <w:rsid w:val="0033122C"/>
    <w:rsid w:val="0033438B"/>
    <w:rsid w:val="00334CFC"/>
    <w:rsid w:val="003351CF"/>
    <w:rsid w:val="00335406"/>
    <w:rsid w:val="00335840"/>
    <w:rsid w:val="00341906"/>
    <w:rsid w:val="00341A29"/>
    <w:rsid w:val="00341AD7"/>
    <w:rsid w:val="00341E5C"/>
    <w:rsid w:val="00342F4C"/>
    <w:rsid w:val="003440D6"/>
    <w:rsid w:val="00344C8E"/>
    <w:rsid w:val="0034504C"/>
    <w:rsid w:val="00346377"/>
    <w:rsid w:val="003463FE"/>
    <w:rsid w:val="00346C45"/>
    <w:rsid w:val="00347B0B"/>
    <w:rsid w:val="0035009A"/>
    <w:rsid w:val="00350C68"/>
    <w:rsid w:val="00351731"/>
    <w:rsid w:val="0035185A"/>
    <w:rsid w:val="00351B54"/>
    <w:rsid w:val="0035258D"/>
    <w:rsid w:val="00352BA5"/>
    <w:rsid w:val="00352CF1"/>
    <w:rsid w:val="0035342A"/>
    <w:rsid w:val="00353D7B"/>
    <w:rsid w:val="003541FD"/>
    <w:rsid w:val="0035478A"/>
    <w:rsid w:val="00355191"/>
    <w:rsid w:val="00361B28"/>
    <w:rsid w:val="00363986"/>
    <w:rsid w:val="0036593F"/>
    <w:rsid w:val="00366437"/>
    <w:rsid w:val="003672EC"/>
    <w:rsid w:val="00370CAE"/>
    <w:rsid w:val="00370D10"/>
    <w:rsid w:val="00372115"/>
    <w:rsid w:val="00372C37"/>
    <w:rsid w:val="00372D8C"/>
    <w:rsid w:val="00374FC8"/>
    <w:rsid w:val="003759BE"/>
    <w:rsid w:val="00375C74"/>
    <w:rsid w:val="00376799"/>
    <w:rsid w:val="00376F98"/>
    <w:rsid w:val="003776AD"/>
    <w:rsid w:val="003779FB"/>
    <w:rsid w:val="003807B1"/>
    <w:rsid w:val="00381089"/>
    <w:rsid w:val="003813EE"/>
    <w:rsid w:val="003827F8"/>
    <w:rsid w:val="00384493"/>
    <w:rsid w:val="003865C1"/>
    <w:rsid w:val="00386644"/>
    <w:rsid w:val="00386EA0"/>
    <w:rsid w:val="00392082"/>
    <w:rsid w:val="00392C48"/>
    <w:rsid w:val="00393CC8"/>
    <w:rsid w:val="0039484A"/>
    <w:rsid w:val="003948DE"/>
    <w:rsid w:val="00394971"/>
    <w:rsid w:val="00395526"/>
    <w:rsid w:val="00397682"/>
    <w:rsid w:val="003A03C9"/>
    <w:rsid w:val="003A0EB5"/>
    <w:rsid w:val="003A1AF9"/>
    <w:rsid w:val="003A1B13"/>
    <w:rsid w:val="003A5D9D"/>
    <w:rsid w:val="003A638E"/>
    <w:rsid w:val="003B099C"/>
    <w:rsid w:val="003B0A4D"/>
    <w:rsid w:val="003B14DF"/>
    <w:rsid w:val="003B2607"/>
    <w:rsid w:val="003B4316"/>
    <w:rsid w:val="003B51C7"/>
    <w:rsid w:val="003B7099"/>
    <w:rsid w:val="003C0A94"/>
    <w:rsid w:val="003C1CF1"/>
    <w:rsid w:val="003C26BB"/>
    <w:rsid w:val="003C2E63"/>
    <w:rsid w:val="003C2F92"/>
    <w:rsid w:val="003C4B72"/>
    <w:rsid w:val="003C7D85"/>
    <w:rsid w:val="003D0148"/>
    <w:rsid w:val="003D0CAF"/>
    <w:rsid w:val="003D1893"/>
    <w:rsid w:val="003D22B1"/>
    <w:rsid w:val="003D2B0A"/>
    <w:rsid w:val="003D2B61"/>
    <w:rsid w:val="003D2C83"/>
    <w:rsid w:val="003D3767"/>
    <w:rsid w:val="003D3E67"/>
    <w:rsid w:val="003D54F8"/>
    <w:rsid w:val="003D5799"/>
    <w:rsid w:val="003D5ABB"/>
    <w:rsid w:val="003D6874"/>
    <w:rsid w:val="003D700F"/>
    <w:rsid w:val="003D71BC"/>
    <w:rsid w:val="003E0208"/>
    <w:rsid w:val="003E0918"/>
    <w:rsid w:val="003E2EB0"/>
    <w:rsid w:val="003E324B"/>
    <w:rsid w:val="003E3326"/>
    <w:rsid w:val="003E4D5C"/>
    <w:rsid w:val="003E518F"/>
    <w:rsid w:val="003E5C51"/>
    <w:rsid w:val="003F01FF"/>
    <w:rsid w:val="003F21AD"/>
    <w:rsid w:val="003F2ECB"/>
    <w:rsid w:val="003F37D4"/>
    <w:rsid w:val="003F5C89"/>
    <w:rsid w:val="003F7076"/>
    <w:rsid w:val="003F74FC"/>
    <w:rsid w:val="003F7B22"/>
    <w:rsid w:val="00400FEA"/>
    <w:rsid w:val="004015AA"/>
    <w:rsid w:val="00401874"/>
    <w:rsid w:val="004029B4"/>
    <w:rsid w:val="00405342"/>
    <w:rsid w:val="00410B94"/>
    <w:rsid w:val="00411739"/>
    <w:rsid w:val="0041247D"/>
    <w:rsid w:val="004178BB"/>
    <w:rsid w:val="00417B50"/>
    <w:rsid w:val="00417BDE"/>
    <w:rsid w:val="00421F63"/>
    <w:rsid w:val="004222B4"/>
    <w:rsid w:val="004250C7"/>
    <w:rsid w:val="00425195"/>
    <w:rsid w:val="00425BDF"/>
    <w:rsid w:val="0042692E"/>
    <w:rsid w:val="00427863"/>
    <w:rsid w:val="00427BB0"/>
    <w:rsid w:val="004318A6"/>
    <w:rsid w:val="00432222"/>
    <w:rsid w:val="00433299"/>
    <w:rsid w:val="004335D1"/>
    <w:rsid w:val="004337E6"/>
    <w:rsid w:val="00434330"/>
    <w:rsid w:val="00435968"/>
    <w:rsid w:val="00435D97"/>
    <w:rsid w:val="00437158"/>
    <w:rsid w:val="004373E9"/>
    <w:rsid w:val="00440C7D"/>
    <w:rsid w:val="0044104E"/>
    <w:rsid w:val="004427B1"/>
    <w:rsid w:val="00444259"/>
    <w:rsid w:val="00444B94"/>
    <w:rsid w:val="00445F8A"/>
    <w:rsid w:val="00447872"/>
    <w:rsid w:val="004509E5"/>
    <w:rsid w:val="00450BE6"/>
    <w:rsid w:val="00451039"/>
    <w:rsid w:val="00451E6F"/>
    <w:rsid w:val="00452359"/>
    <w:rsid w:val="004529C2"/>
    <w:rsid w:val="00454AE5"/>
    <w:rsid w:val="00454F87"/>
    <w:rsid w:val="0045650D"/>
    <w:rsid w:val="00456ECF"/>
    <w:rsid w:val="00456EEE"/>
    <w:rsid w:val="00457790"/>
    <w:rsid w:val="00460234"/>
    <w:rsid w:val="00465A6F"/>
    <w:rsid w:val="00466E61"/>
    <w:rsid w:val="004700D9"/>
    <w:rsid w:val="00470A5C"/>
    <w:rsid w:val="00470EF8"/>
    <w:rsid w:val="0047151F"/>
    <w:rsid w:val="004715CC"/>
    <w:rsid w:val="00471988"/>
    <w:rsid w:val="00471B96"/>
    <w:rsid w:val="004724DC"/>
    <w:rsid w:val="0047261A"/>
    <w:rsid w:val="00472BC9"/>
    <w:rsid w:val="00472E57"/>
    <w:rsid w:val="004734C5"/>
    <w:rsid w:val="00474BC2"/>
    <w:rsid w:val="00475208"/>
    <w:rsid w:val="004764BC"/>
    <w:rsid w:val="00476960"/>
    <w:rsid w:val="00476E4A"/>
    <w:rsid w:val="00480588"/>
    <w:rsid w:val="0048167F"/>
    <w:rsid w:val="00481A00"/>
    <w:rsid w:val="004829C5"/>
    <w:rsid w:val="0048346F"/>
    <w:rsid w:val="00484B0D"/>
    <w:rsid w:val="004850DD"/>
    <w:rsid w:val="0048722A"/>
    <w:rsid w:val="0049000A"/>
    <w:rsid w:val="0049159B"/>
    <w:rsid w:val="00491C62"/>
    <w:rsid w:val="0049240D"/>
    <w:rsid w:val="00492CDF"/>
    <w:rsid w:val="004931CE"/>
    <w:rsid w:val="004932F2"/>
    <w:rsid w:val="00496BFA"/>
    <w:rsid w:val="004A02E1"/>
    <w:rsid w:val="004A1B16"/>
    <w:rsid w:val="004A36E2"/>
    <w:rsid w:val="004A3C71"/>
    <w:rsid w:val="004A4CD8"/>
    <w:rsid w:val="004A5106"/>
    <w:rsid w:val="004A5846"/>
    <w:rsid w:val="004A6540"/>
    <w:rsid w:val="004A6760"/>
    <w:rsid w:val="004A7F47"/>
    <w:rsid w:val="004B0EA0"/>
    <w:rsid w:val="004B14D5"/>
    <w:rsid w:val="004B1727"/>
    <w:rsid w:val="004B3863"/>
    <w:rsid w:val="004B5DE3"/>
    <w:rsid w:val="004B6C22"/>
    <w:rsid w:val="004B7323"/>
    <w:rsid w:val="004B737E"/>
    <w:rsid w:val="004B7A76"/>
    <w:rsid w:val="004C1523"/>
    <w:rsid w:val="004C47AC"/>
    <w:rsid w:val="004C4A3F"/>
    <w:rsid w:val="004C555F"/>
    <w:rsid w:val="004C6D2B"/>
    <w:rsid w:val="004C7913"/>
    <w:rsid w:val="004C7A9E"/>
    <w:rsid w:val="004C7ABA"/>
    <w:rsid w:val="004C7B87"/>
    <w:rsid w:val="004D0F2E"/>
    <w:rsid w:val="004D151F"/>
    <w:rsid w:val="004D24B5"/>
    <w:rsid w:val="004D2675"/>
    <w:rsid w:val="004D278E"/>
    <w:rsid w:val="004D2C2B"/>
    <w:rsid w:val="004D3729"/>
    <w:rsid w:val="004D37E6"/>
    <w:rsid w:val="004D4D8A"/>
    <w:rsid w:val="004D57E2"/>
    <w:rsid w:val="004D6FAF"/>
    <w:rsid w:val="004E0045"/>
    <w:rsid w:val="004E2BB1"/>
    <w:rsid w:val="004E41C7"/>
    <w:rsid w:val="004E4A80"/>
    <w:rsid w:val="004E55B6"/>
    <w:rsid w:val="004E6008"/>
    <w:rsid w:val="004E761E"/>
    <w:rsid w:val="004E7A72"/>
    <w:rsid w:val="004F03D4"/>
    <w:rsid w:val="004F0A49"/>
    <w:rsid w:val="004F0F27"/>
    <w:rsid w:val="004F208F"/>
    <w:rsid w:val="004F3C21"/>
    <w:rsid w:val="004F4BC5"/>
    <w:rsid w:val="004F56A5"/>
    <w:rsid w:val="004F735D"/>
    <w:rsid w:val="00501805"/>
    <w:rsid w:val="00502448"/>
    <w:rsid w:val="00502774"/>
    <w:rsid w:val="0050411E"/>
    <w:rsid w:val="00504982"/>
    <w:rsid w:val="00504C65"/>
    <w:rsid w:val="00504CA8"/>
    <w:rsid w:val="005052D9"/>
    <w:rsid w:val="00505B5D"/>
    <w:rsid w:val="00505C1B"/>
    <w:rsid w:val="00506497"/>
    <w:rsid w:val="00506669"/>
    <w:rsid w:val="00510416"/>
    <w:rsid w:val="00510E83"/>
    <w:rsid w:val="005115A4"/>
    <w:rsid w:val="00512068"/>
    <w:rsid w:val="005121DF"/>
    <w:rsid w:val="00512F56"/>
    <w:rsid w:val="00513215"/>
    <w:rsid w:val="00515037"/>
    <w:rsid w:val="0051549E"/>
    <w:rsid w:val="005162E0"/>
    <w:rsid w:val="0051662D"/>
    <w:rsid w:val="00517808"/>
    <w:rsid w:val="0052242A"/>
    <w:rsid w:val="00522F94"/>
    <w:rsid w:val="0052373B"/>
    <w:rsid w:val="00525067"/>
    <w:rsid w:val="00530B43"/>
    <w:rsid w:val="00531340"/>
    <w:rsid w:val="00531A87"/>
    <w:rsid w:val="00533305"/>
    <w:rsid w:val="00534593"/>
    <w:rsid w:val="00534EAE"/>
    <w:rsid w:val="00535B13"/>
    <w:rsid w:val="00536A09"/>
    <w:rsid w:val="00536F19"/>
    <w:rsid w:val="00537C02"/>
    <w:rsid w:val="0054004B"/>
    <w:rsid w:val="005400E2"/>
    <w:rsid w:val="005416E8"/>
    <w:rsid w:val="005421FE"/>
    <w:rsid w:val="005456E0"/>
    <w:rsid w:val="00545A3E"/>
    <w:rsid w:val="00551764"/>
    <w:rsid w:val="005534C4"/>
    <w:rsid w:val="0055646B"/>
    <w:rsid w:val="00556BFA"/>
    <w:rsid w:val="00556C48"/>
    <w:rsid w:val="00557F87"/>
    <w:rsid w:val="00563970"/>
    <w:rsid w:val="0056430F"/>
    <w:rsid w:val="00564E10"/>
    <w:rsid w:val="00566A25"/>
    <w:rsid w:val="00567E04"/>
    <w:rsid w:val="00570780"/>
    <w:rsid w:val="0057107B"/>
    <w:rsid w:val="0057249E"/>
    <w:rsid w:val="005737A9"/>
    <w:rsid w:val="005748A7"/>
    <w:rsid w:val="00574FB2"/>
    <w:rsid w:val="00576EA4"/>
    <w:rsid w:val="005773A8"/>
    <w:rsid w:val="005776DC"/>
    <w:rsid w:val="00577A38"/>
    <w:rsid w:val="00580D8E"/>
    <w:rsid w:val="00584188"/>
    <w:rsid w:val="00584754"/>
    <w:rsid w:val="00584C7E"/>
    <w:rsid w:val="00586791"/>
    <w:rsid w:val="005868C6"/>
    <w:rsid w:val="0058690F"/>
    <w:rsid w:val="0058728A"/>
    <w:rsid w:val="00590031"/>
    <w:rsid w:val="00590988"/>
    <w:rsid w:val="005913EA"/>
    <w:rsid w:val="00591983"/>
    <w:rsid w:val="005934D9"/>
    <w:rsid w:val="00593912"/>
    <w:rsid w:val="005965B5"/>
    <w:rsid w:val="00596663"/>
    <w:rsid w:val="00596BB4"/>
    <w:rsid w:val="0059736F"/>
    <w:rsid w:val="00597DD6"/>
    <w:rsid w:val="005A20CB"/>
    <w:rsid w:val="005A2107"/>
    <w:rsid w:val="005A34DF"/>
    <w:rsid w:val="005A41FE"/>
    <w:rsid w:val="005A4C06"/>
    <w:rsid w:val="005A62E6"/>
    <w:rsid w:val="005A66FC"/>
    <w:rsid w:val="005A6809"/>
    <w:rsid w:val="005B0292"/>
    <w:rsid w:val="005B14E6"/>
    <w:rsid w:val="005B4CA2"/>
    <w:rsid w:val="005B5352"/>
    <w:rsid w:val="005B6CF8"/>
    <w:rsid w:val="005C02A8"/>
    <w:rsid w:val="005C0431"/>
    <w:rsid w:val="005C16CB"/>
    <w:rsid w:val="005C2CB9"/>
    <w:rsid w:val="005C33C3"/>
    <w:rsid w:val="005C36B8"/>
    <w:rsid w:val="005C3DA7"/>
    <w:rsid w:val="005C3FA4"/>
    <w:rsid w:val="005C4820"/>
    <w:rsid w:val="005C6E78"/>
    <w:rsid w:val="005D1091"/>
    <w:rsid w:val="005D1748"/>
    <w:rsid w:val="005D1C07"/>
    <w:rsid w:val="005D1E38"/>
    <w:rsid w:val="005D262A"/>
    <w:rsid w:val="005D2C39"/>
    <w:rsid w:val="005D3080"/>
    <w:rsid w:val="005D51CF"/>
    <w:rsid w:val="005D5C7D"/>
    <w:rsid w:val="005D6198"/>
    <w:rsid w:val="005D6B9C"/>
    <w:rsid w:val="005D7725"/>
    <w:rsid w:val="005D79D0"/>
    <w:rsid w:val="005E0F84"/>
    <w:rsid w:val="005E2584"/>
    <w:rsid w:val="005E28E0"/>
    <w:rsid w:val="005E2BAF"/>
    <w:rsid w:val="005E3BD9"/>
    <w:rsid w:val="005E5B98"/>
    <w:rsid w:val="005E657A"/>
    <w:rsid w:val="005E70B8"/>
    <w:rsid w:val="005F0F5F"/>
    <w:rsid w:val="005F2231"/>
    <w:rsid w:val="005F3425"/>
    <w:rsid w:val="005F4626"/>
    <w:rsid w:val="005F54D5"/>
    <w:rsid w:val="005F7810"/>
    <w:rsid w:val="006007AC"/>
    <w:rsid w:val="006028C7"/>
    <w:rsid w:val="0060347C"/>
    <w:rsid w:val="00604342"/>
    <w:rsid w:val="006106FD"/>
    <w:rsid w:val="00610DF9"/>
    <w:rsid w:val="00611237"/>
    <w:rsid w:val="00611B71"/>
    <w:rsid w:val="006143B8"/>
    <w:rsid w:val="006150C3"/>
    <w:rsid w:val="0061547E"/>
    <w:rsid w:val="006155A4"/>
    <w:rsid w:val="006156C5"/>
    <w:rsid w:val="006157C5"/>
    <w:rsid w:val="006175FF"/>
    <w:rsid w:val="006231A1"/>
    <w:rsid w:val="00623599"/>
    <w:rsid w:val="0062376C"/>
    <w:rsid w:val="006239FC"/>
    <w:rsid w:val="00623C7B"/>
    <w:rsid w:val="00623C97"/>
    <w:rsid w:val="00624FAB"/>
    <w:rsid w:val="00625992"/>
    <w:rsid w:val="00625BED"/>
    <w:rsid w:val="00625D2A"/>
    <w:rsid w:val="00626555"/>
    <w:rsid w:val="006309F4"/>
    <w:rsid w:val="00630B1B"/>
    <w:rsid w:val="00630E9E"/>
    <w:rsid w:val="00631DFD"/>
    <w:rsid w:val="00634A3C"/>
    <w:rsid w:val="00637CA8"/>
    <w:rsid w:val="006401D5"/>
    <w:rsid w:val="006408A1"/>
    <w:rsid w:val="006411C9"/>
    <w:rsid w:val="00645599"/>
    <w:rsid w:val="00645E2C"/>
    <w:rsid w:val="0064643C"/>
    <w:rsid w:val="00646649"/>
    <w:rsid w:val="00646DEE"/>
    <w:rsid w:val="00650A63"/>
    <w:rsid w:val="00652059"/>
    <w:rsid w:val="00655C68"/>
    <w:rsid w:val="006562F7"/>
    <w:rsid w:val="006576BC"/>
    <w:rsid w:val="0065791A"/>
    <w:rsid w:val="00657ED7"/>
    <w:rsid w:val="00657F3B"/>
    <w:rsid w:val="0066052E"/>
    <w:rsid w:val="0066087F"/>
    <w:rsid w:val="00660A7F"/>
    <w:rsid w:val="00660C90"/>
    <w:rsid w:val="00660DBD"/>
    <w:rsid w:val="00662057"/>
    <w:rsid w:val="00662D84"/>
    <w:rsid w:val="006639F0"/>
    <w:rsid w:val="00663A96"/>
    <w:rsid w:val="006649FB"/>
    <w:rsid w:val="00665293"/>
    <w:rsid w:val="00666C79"/>
    <w:rsid w:val="0066772D"/>
    <w:rsid w:val="006708B0"/>
    <w:rsid w:val="0067109D"/>
    <w:rsid w:val="006711B7"/>
    <w:rsid w:val="006714EA"/>
    <w:rsid w:val="00673B6B"/>
    <w:rsid w:val="006757C2"/>
    <w:rsid w:val="00675B96"/>
    <w:rsid w:val="00675D91"/>
    <w:rsid w:val="00675F6D"/>
    <w:rsid w:val="00676596"/>
    <w:rsid w:val="006779BA"/>
    <w:rsid w:val="00677B0E"/>
    <w:rsid w:val="006804E4"/>
    <w:rsid w:val="00680F5C"/>
    <w:rsid w:val="00681D21"/>
    <w:rsid w:val="00683B08"/>
    <w:rsid w:val="00684A59"/>
    <w:rsid w:val="00684AD2"/>
    <w:rsid w:val="006854D0"/>
    <w:rsid w:val="006859B5"/>
    <w:rsid w:val="00685D0E"/>
    <w:rsid w:val="00686648"/>
    <w:rsid w:val="00687E1A"/>
    <w:rsid w:val="00687F6D"/>
    <w:rsid w:val="006908FC"/>
    <w:rsid w:val="0069167C"/>
    <w:rsid w:val="006916ED"/>
    <w:rsid w:val="00691998"/>
    <w:rsid w:val="00691D99"/>
    <w:rsid w:val="00692BDC"/>
    <w:rsid w:val="00696461"/>
    <w:rsid w:val="0069671C"/>
    <w:rsid w:val="00696F82"/>
    <w:rsid w:val="006A0024"/>
    <w:rsid w:val="006A0372"/>
    <w:rsid w:val="006A1285"/>
    <w:rsid w:val="006A2914"/>
    <w:rsid w:val="006A3B1A"/>
    <w:rsid w:val="006A3D9C"/>
    <w:rsid w:val="006A4990"/>
    <w:rsid w:val="006A4E4E"/>
    <w:rsid w:val="006A6628"/>
    <w:rsid w:val="006A7F22"/>
    <w:rsid w:val="006B07BE"/>
    <w:rsid w:val="006B13F9"/>
    <w:rsid w:val="006B14A8"/>
    <w:rsid w:val="006B3B31"/>
    <w:rsid w:val="006B518C"/>
    <w:rsid w:val="006B5695"/>
    <w:rsid w:val="006B6387"/>
    <w:rsid w:val="006B6B70"/>
    <w:rsid w:val="006C07F3"/>
    <w:rsid w:val="006C0806"/>
    <w:rsid w:val="006C092A"/>
    <w:rsid w:val="006C2242"/>
    <w:rsid w:val="006C26CB"/>
    <w:rsid w:val="006C5DEC"/>
    <w:rsid w:val="006C61C5"/>
    <w:rsid w:val="006C67DB"/>
    <w:rsid w:val="006C78AC"/>
    <w:rsid w:val="006C7FB3"/>
    <w:rsid w:val="006D07D4"/>
    <w:rsid w:val="006D0D7C"/>
    <w:rsid w:val="006D2087"/>
    <w:rsid w:val="006D24E1"/>
    <w:rsid w:val="006D43FF"/>
    <w:rsid w:val="006D626C"/>
    <w:rsid w:val="006E032D"/>
    <w:rsid w:val="006E1089"/>
    <w:rsid w:val="006E1194"/>
    <w:rsid w:val="006E1A75"/>
    <w:rsid w:val="006E2934"/>
    <w:rsid w:val="006E2E71"/>
    <w:rsid w:val="006E2FB8"/>
    <w:rsid w:val="006E4201"/>
    <w:rsid w:val="006E498B"/>
    <w:rsid w:val="006E5000"/>
    <w:rsid w:val="006E500C"/>
    <w:rsid w:val="006E5E41"/>
    <w:rsid w:val="006E736F"/>
    <w:rsid w:val="006F021E"/>
    <w:rsid w:val="006F0A2D"/>
    <w:rsid w:val="006F21E1"/>
    <w:rsid w:val="006F27F4"/>
    <w:rsid w:val="006F2EFA"/>
    <w:rsid w:val="006F2F66"/>
    <w:rsid w:val="006F342A"/>
    <w:rsid w:val="006F3539"/>
    <w:rsid w:val="006F3BCD"/>
    <w:rsid w:val="006F3D77"/>
    <w:rsid w:val="006F42A2"/>
    <w:rsid w:val="006F4C40"/>
    <w:rsid w:val="006F7715"/>
    <w:rsid w:val="006F7EB1"/>
    <w:rsid w:val="00700182"/>
    <w:rsid w:val="00701A34"/>
    <w:rsid w:val="00701B0F"/>
    <w:rsid w:val="00702529"/>
    <w:rsid w:val="00704493"/>
    <w:rsid w:val="00704C50"/>
    <w:rsid w:val="00704FAD"/>
    <w:rsid w:val="007058CA"/>
    <w:rsid w:val="00705A34"/>
    <w:rsid w:val="00705DE0"/>
    <w:rsid w:val="0070673C"/>
    <w:rsid w:val="00706F0F"/>
    <w:rsid w:val="00711DD5"/>
    <w:rsid w:val="00713C47"/>
    <w:rsid w:val="00715146"/>
    <w:rsid w:val="00716C81"/>
    <w:rsid w:val="00716E24"/>
    <w:rsid w:val="007171F6"/>
    <w:rsid w:val="00717728"/>
    <w:rsid w:val="00721422"/>
    <w:rsid w:val="007221D6"/>
    <w:rsid w:val="00723B36"/>
    <w:rsid w:val="00723DA0"/>
    <w:rsid w:val="007246D4"/>
    <w:rsid w:val="00726C12"/>
    <w:rsid w:val="00726DB4"/>
    <w:rsid w:val="00726E81"/>
    <w:rsid w:val="00730321"/>
    <w:rsid w:val="00732002"/>
    <w:rsid w:val="0073230F"/>
    <w:rsid w:val="007324BA"/>
    <w:rsid w:val="00732DDE"/>
    <w:rsid w:val="00732FD9"/>
    <w:rsid w:val="007331E5"/>
    <w:rsid w:val="007341E8"/>
    <w:rsid w:val="00735E9C"/>
    <w:rsid w:val="00737BDB"/>
    <w:rsid w:val="00740A1F"/>
    <w:rsid w:val="00740E1E"/>
    <w:rsid w:val="00741EE0"/>
    <w:rsid w:val="00741EF4"/>
    <w:rsid w:val="00742477"/>
    <w:rsid w:val="007431EB"/>
    <w:rsid w:val="0074349B"/>
    <w:rsid w:val="00743CA6"/>
    <w:rsid w:val="00744EC4"/>
    <w:rsid w:val="007467E0"/>
    <w:rsid w:val="00747145"/>
    <w:rsid w:val="00747767"/>
    <w:rsid w:val="00747897"/>
    <w:rsid w:val="00747B13"/>
    <w:rsid w:val="00750D03"/>
    <w:rsid w:val="0075235A"/>
    <w:rsid w:val="00753962"/>
    <w:rsid w:val="00754375"/>
    <w:rsid w:val="0075659D"/>
    <w:rsid w:val="0075665A"/>
    <w:rsid w:val="0075746E"/>
    <w:rsid w:val="007603C9"/>
    <w:rsid w:val="007617A1"/>
    <w:rsid w:val="007641DA"/>
    <w:rsid w:val="00764271"/>
    <w:rsid w:val="00764CA6"/>
    <w:rsid w:val="00765368"/>
    <w:rsid w:val="007653AD"/>
    <w:rsid w:val="007656ED"/>
    <w:rsid w:val="00765779"/>
    <w:rsid w:val="0076605F"/>
    <w:rsid w:val="0077054A"/>
    <w:rsid w:val="00770BA1"/>
    <w:rsid w:val="00771AED"/>
    <w:rsid w:val="00773330"/>
    <w:rsid w:val="0077341E"/>
    <w:rsid w:val="00775382"/>
    <w:rsid w:val="00775D01"/>
    <w:rsid w:val="007766C0"/>
    <w:rsid w:val="00776D76"/>
    <w:rsid w:val="00780C58"/>
    <w:rsid w:val="007813C4"/>
    <w:rsid w:val="00781C69"/>
    <w:rsid w:val="00782238"/>
    <w:rsid w:val="00782AA1"/>
    <w:rsid w:val="00783173"/>
    <w:rsid w:val="007864C2"/>
    <w:rsid w:val="00786B0F"/>
    <w:rsid w:val="0078798A"/>
    <w:rsid w:val="007908CB"/>
    <w:rsid w:val="0079137E"/>
    <w:rsid w:val="0079240D"/>
    <w:rsid w:val="00794538"/>
    <w:rsid w:val="00797599"/>
    <w:rsid w:val="00797731"/>
    <w:rsid w:val="007A0337"/>
    <w:rsid w:val="007A2910"/>
    <w:rsid w:val="007A308C"/>
    <w:rsid w:val="007A370D"/>
    <w:rsid w:val="007A376C"/>
    <w:rsid w:val="007A491D"/>
    <w:rsid w:val="007A562A"/>
    <w:rsid w:val="007A5DCB"/>
    <w:rsid w:val="007A6F5D"/>
    <w:rsid w:val="007A703B"/>
    <w:rsid w:val="007A7C4E"/>
    <w:rsid w:val="007A7CDE"/>
    <w:rsid w:val="007B0A83"/>
    <w:rsid w:val="007B14C4"/>
    <w:rsid w:val="007B1D25"/>
    <w:rsid w:val="007B1E3B"/>
    <w:rsid w:val="007B3005"/>
    <w:rsid w:val="007B3713"/>
    <w:rsid w:val="007B3733"/>
    <w:rsid w:val="007B3E62"/>
    <w:rsid w:val="007B4AB6"/>
    <w:rsid w:val="007B5A47"/>
    <w:rsid w:val="007B6BDF"/>
    <w:rsid w:val="007B7D56"/>
    <w:rsid w:val="007C184C"/>
    <w:rsid w:val="007C1CE6"/>
    <w:rsid w:val="007C3161"/>
    <w:rsid w:val="007C3B98"/>
    <w:rsid w:val="007C4B7E"/>
    <w:rsid w:val="007C4FE0"/>
    <w:rsid w:val="007C65F4"/>
    <w:rsid w:val="007D0690"/>
    <w:rsid w:val="007D07EA"/>
    <w:rsid w:val="007D22B7"/>
    <w:rsid w:val="007D3B5F"/>
    <w:rsid w:val="007D66F3"/>
    <w:rsid w:val="007E025B"/>
    <w:rsid w:val="007E046A"/>
    <w:rsid w:val="007E0477"/>
    <w:rsid w:val="007E08EE"/>
    <w:rsid w:val="007E2623"/>
    <w:rsid w:val="007E673A"/>
    <w:rsid w:val="007F0A43"/>
    <w:rsid w:val="007F0A9A"/>
    <w:rsid w:val="007F14E3"/>
    <w:rsid w:val="007F1CE8"/>
    <w:rsid w:val="007F1E15"/>
    <w:rsid w:val="007F248C"/>
    <w:rsid w:val="007F2BBB"/>
    <w:rsid w:val="007F33AB"/>
    <w:rsid w:val="007F3796"/>
    <w:rsid w:val="007F3AE7"/>
    <w:rsid w:val="007F667B"/>
    <w:rsid w:val="007F6778"/>
    <w:rsid w:val="008003CB"/>
    <w:rsid w:val="00802F5C"/>
    <w:rsid w:val="008030B8"/>
    <w:rsid w:val="0080340F"/>
    <w:rsid w:val="008042A8"/>
    <w:rsid w:val="008061BB"/>
    <w:rsid w:val="00806A70"/>
    <w:rsid w:val="00807C80"/>
    <w:rsid w:val="00810018"/>
    <w:rsid w:val="008100D5"/>
    <w:rsid w:val="008104CC"/>
    <w:rsid w:val="00810B3C"/>
    <w:rsid w:val="00810F24"/>
    <w:rsid w:val="00811BE0"/>
    <w:rsid w:val="00811C0F"/>
    <w:rsid w:val="00812251"/>
    <w:rsid w:val="00812253"/>
    <w:rsid w:val="00812288"/>
    <w:rsid w:val="008132BD"/>
    <w:rsid w:val="008139D2"/>
    <w:rsid w:val="00814638"/>
    <w:rsid w:val="008149A4"/>
    <w:rsid w:val="008159E5"/>
    <w:rsid w:val="0081624F"/>
    <w:rsid w:val="00816616"/>
    <w:rsid w:val="00817790"/>
    <w:rsid w:val="008204E9"/>
    <w:rsid w:val="008207B1"/>
    <w:rsid w:val="00820FC5"/>
    <w:rsid w:val="008211D5"/>
    <w:rsid w:val="00821828"/>
    <w:rsid w:val="00822348"/>
    <w:rsid w:val="008233E7"/>
    <w:rsid w:val="00824942"/>
    <w:rsid w:val="00826286"/>
    <w:rsid w:val="0083083F"/>
    <w:rsid w:val="008317FA"/>
    <w:rsid w:val="00831EEC"/>
    <w:rsid w:val="00832F5F"/>
    <w:rsid w:val="00833833"/>
    <w:rsid w:val="008340C7"/>
    <w:rsid w:val="0083458E"/>
    <w:rsid w:val="0083541B"/>
    <w:rsid w:val="008377E2"/>
    <w:rsid w:val="008400D6"/>
    <w:rsid w:val="00840D5C"/>
    <w:rsid w:val="00841596"/>
    <w:rsid w:val="00841D43"/>
    <w:rsid w:val="0084266E"/>
    <w:rsid w:val="00843608"/>
    <w:rsid w:val="00843AA3"/>
    <w:rsid w:val="00844B3B"/>
    <w:rsid w:val="00845ACC"/>
    <w:rsid w:val="0084723E"/>
    <w:rsid w:val="00850ECE"/>
    <w:rsid w:val="00851206"/>
    <w:rsid w:val="00851D8F"/>
    <w:rsid w:val="00851E2C"/>
    <w:rsid w:val="0085253B"/>
    <w:rsid w:val="00854459"/>
    <w:rsid w:val="008565A5"/>
    <w:rsid w:val="008565BA"/>
    <w:rsid w:val="008574CD"/>
    <w:rsid w:val="008615EC"/>
    <w:rsid w:val="008617DF"/>
    <w:rsid w:val="0086297D"/>
    <w:rsid w:val="0086601D"/>
    <w:rsid w:val="00866144"/>
    <w:rsid w:val="008675AD"/>
    <w:rsid w:val="00867CA4"/>
    <w:rsid w:val="0087025E"/>
    <w:rsid w:val="008708EF"/>
    <w:rsid w:val="00871FA4"/>
    <w:rsid w:val="00873F8D"/>
    <w:rsid w:val="00874BC3"/>
    <w:rsid w:val="00875386"/>
    <w:rsid w:val="0087656F"/>
    <w:rsid w:val="00877455"/>
    <w:rsid w:val="008808C9"/>
    <w:rsid w:val="00881B5C"/>
    <w:rsid w:val="008842FA"/>
    <w:rsid w:val="00886188"/>
    <w:rsid w:val="00887072"/>
    <w:rsid w:val="00890ECF"/>
    <w:rsid w:val="0089173A"/>
    <w:rsid w:val="00891921"/>
    <w:rsid w:val="00891C59"/>
    <w:rsid w:val="00892358"/>
    <w:rsid w:val="00892CB8"/>
    <w:rsid w:val="00893029"/>
    <w:rsid w:val="00893809"/>
    <w:rsid w:val="008948E5"/>
    <w:rsid w:val="0089672A"/>
    <w:rsid w:val="00897F9A"/>
    <w:rsid w:val="008A02E4"/>
    <w:rsid w:val="008A0AB5"/>
    <w:rsid w:val="008A3B94"/>
    <w:rsid w:val="008A3C17"/>
    <w:rsid w:val="008A3DFB"/>
    <w:rsid w:val="008A430E"/>
    <w:rsid w:val="008A447D"/>
    <w:rsid w:val="008A447E"/>
    <w:rsid w:val="008A46FA"/>
    <w:rsid w:val="008B17A3"/>
    <w:rsid w:val="008B1D7D"/>
    <w:rsid w:val="008B264D"/>
    <w:rsid w:val="008B542F"/>
    <w:rsid w:val="008B6333"/>
    <w:rsid w:val="008B63C7"/>
    <w:rsid w:val="008B6EBC"/>
    <w:rsid w:val="008C016E"/>
    <w:rsid w:val="008C19CD"/>
    <w:rsid w:val="008C43B2"/>
    <w:rsid w:val="008C4D01"/>
    <w:rsid w:val="008C5221"/>
    <w:rsid w:val="008C6A96"/>
    <w:rsid w:val="008C6C0C"/>
    <w:rsid w:val="008D1340"/>
    <w:rsid w:val="008D1C8F"/>
    <w:rsid w:val="008D54B6"/>
    <w:rsid w:val="008D7164"/>
    <w:rsid w:val="008D77F8"/>
    <w:rsid w:val="008E0538"/>
    <w:rsid w:val="008E06A1"/>
    <w:rsid w:val="008E14F3"/>
    <w:rsid w:val="008E1C65"/>
    <w:rsid w:val="008E2661"/>
    <w:rsid w:val="008E73A4"/>
    <w:rsid w:val="008E7F19"/>
    <w:rsid w:val="008F0BCB"/>
    <w:rsid w:val="008F1DA3"/>
    <w:rsid w:val="008F28C3"/>
    <w:rsid w:val="008F426D"/>
    <w:rsid w:val="008F4939"/>
    <w:rsid w:val="008F5208"/>
    <w:rsid w:val="008F6CB5"/>
    <w:rsid w:val="008F732B"/>
    <w:rsid w:val="008F767C"/>
    <w:rsid w:val="009000AA"/>
    <w:rsid w:val="009011D4"/>
    <w:rsid w:val="0090138D"/>
    <w:rsid w:val="00901506"/>
    <w:rsid w:val="009016A9"/>
    <w:rsid w:val="0090191A"/>
    <w:rsid w:val="00902C6A"/>
    <w:rsid w:val="00906528"/>
    <w:rsid w:val="00907230"/>
    <w:rsid w:val="00907F09"/>
    <w:rsid w:val="009108B9"/>
    <w:rsid w:val="009110DB"/>
    <w:rsid w:val="0091290A"/>
    <w:rsid w:val="00912BA2"/>
    <w:rsid w:val="00913ABD"/>
    <w:rsid w:val="00913E0A"/>
    <w:rsid w:val="00914A93"/>
    <w:rsid w:val="00914AD9"/>
    <w:rsid w:val="00914CA4"/>
    <w:rsid w:val="00915760"/>
    <w:rsid w:val="00915A4A"/>
    <w:rsid w:val="009164C9"/>
    <w:rsid w:val="00916B8D"/>
    <w:rsid w:val="00916DBF"/>
    <w:rsid w:val="00920AF3"/>
    <w:rsid w:val="0092181C"/>
    <w:rsid w:val="0092277C"/>
    <w:rsid w:val="00923330"/>
    <w:rsid w:val="009233FA"/>
    <w:rsid w:val="00923820"/>
    <w:rsid w:val="0092436C"/>
    <w:rsid w:val="009252F3"/>
    <w:rsid w:val="00925803"/>
    <w:rsid w:val="009273F5"/>
    <w:rsid w:val="0093041A"/>
    <w:rsid w:val="00933479"/>
    <w:rsid w:val="00933DBF"/>
    <w:rsid w:val="009348F0"/>
    <w:rsid w:val="00934B44"/>
    <w:rsid w:val="00935918"/>
    <w:rsid w:val="00935B24"/>
    <w:rsid w:val="00935C58"/>
    <w:rsid w:val="009361FF"/>
    <w:rsid w:val="0093660B"/>
    <w:rsid w:val="009410ED"/>
    <w:rsid w:val="0094217C"/>
    <w:rsid w:val="00943786"/>
    <w:rsid w:val="00946278"/>
    <w:rsid w:val="00946AA5"/>
    <w:rsid w:val="00946BD7"/>
    <w:rsid w:val="00951176"/>
    <w:rsid w:val="009525CD"/>
    <w:rsid w:val="0095285C"/>
    <w:rsid w:val="00953E06"/>
    <w:rsid w:val="0095757D"/>
    <w:rsid w:val="009614D7"/>
    <w:rsid w:val="009615E0"/>
    <w:rsid w:val="00962256"/>
    <w:rsid w:val="00963977"/>
    <w:rsid w:val="0096575A"/>
    <w:rsid w:val="009658F8"/>
    <w:rsid w:val="00965EC6"/>
    <w:rsid w:val="00967BB6"/>
    <w:rsid w:val="00967F9B"/>
    <w:rsid w:val="009705CE"/>
    <w:rsid w:val="00970A0C"/>
    <w:rsid w:val="0097211C"/>
    <w:rsid w:val="00972CDE"/>
    <w:rsid w:val="00972FF6"/>
    <w:rsid w:val="0097358B"/>
    <w:rsid w:val="00976AB5"/>
    <w:rsid w:val="00980D59"/>
    <w:rsid w:val="00982405"/>
    <w:rsid w:val="009829B6"/>
    <w:rsid w:val="00982FE5"/>
    <w:rsid w:val="00985AB3"/>
    <w:rsid w:val="009861F7"/>
    <w:rsid w:val="00986406"/>
    <w:rsid w:val="0099133E"/>
    <w:rsid w:val="00991E3E"/>
    <w:rsid w:val="00993235"/>
    <w:rsid w:val="00993926"/>
    <w:rsid w:val="009944FC"/>
    <w:rsid w:val="00995926"/>
    <w:rsid w:val="009975D1"/>
    <w:rsid w:val="00997B3F"/>
    <w:rsid w:val="00997BA0"/>
    <w:rsid w:val="009A2B39"/>
    <w:rsid w:val="009A2D49"/>
    <w:rsid w:val="009A3239"/>
    <w:rsid w:val="009A3E38"/>
    <w:rsid w:val="009A48DA"/>
    <w:rsid w:val="009A4A7F"/>
    <w:rsid w:val="009A6755"/>
    <w:rsid w:val="009A6BB5"/>
    <w:rsid w:val="009A75E6"/>
    <w:rsid w:val="009B2451"/>
    <w:rsid w:val="009B2473"/>
    <w:rsid w:val="009B4637"/>
    <w:rsid w:val="009B50D5"/>
    <w:rsid w:val="009B571A"/>
    <w:rsid w:val="009B5E7A"/>
    <w:rsid w:val="009B614E"/>
    <w:rsid w:val="009B64AF"/>
    <w:rsid w:val="009C05AA"/>
    <w:rsid w:val="009C0940"/>
    <w:rsid w:val="009C0FAA"/>
    <w:rsid w:val="009C2333"/>
    <w:rsid w:val="009C3B62"/>
    <w:rsid w:val="009C3D82"/>
    <w:rsid w:val="009C4350"/>
    <w:rsid w:val="009C4561"/>
    <w:rsid w:val="009C472A"/>
    <w:rsid w:val="009C4A17"/>
    <w:rsid w:val="009C558B"/>
    <w:rsid w:val="009C5F5E"/>
    <w:rsid w:val="009C6222"/>
    <w:rsid w:val="009C7B18"/>
    <w:rsid w:val="009C7E25"/>
    <w:rsid w:val="009D0626"/>
    <w:rsid w:val="009D0CD8"/>
    <w:rsid w:val="009D102E"/>
    <w:rsid w:val="009D3184"/>
    <w:rsid w:val="009D34B9"/>
    <w:rsid w:val="009D3876"/>
    <w:rsid w:val="009D4338"/>
    <w:rsid w:val="009D474E"/>
    <w:rsid w:val="009D4931"/>
    <w:rsid w:val="009D4F37"/>
    <w:rsid w:val="009E0629"/>
    <w:rsid w:val="009E0DE1"/>
    <w:rsid w:val="009E1001"/>
    <w:rsid w:val="009E2BE4"/>
    <w:rsid w:val="009E4656"/>
    <w:rsid w:val="009E4716"/>
    <w:rsid w:val="009E4E43"/>
    <w:rsid w:val="009E53E4"/>
    <w:rsid w:val="009E6AEA"/>
    <w:rsid w:val="009E7A11"/>
    <w:rsid w:val="009E7DE5"/>
    <w:rsid w:val="009F0AFE"/>
    <w:rsid w:val="009F1F1B"/>
    <w:rsid w:val="009F2813"/>
    <w:rsid w:val="009F3552"/>
    <w:rsid w:val="009F400A"/>
    <w:rsid w:val="009F4612"/>
    <w:rsid w:val="009F462D"/>
    <w:rsid w:val="009F46AF"/>
    <w:rsid w:val="009F4B22"/>
    <w:rsid w:val="009F6A2A"/>
    <w:rsid w:val="00A05A17"/>
    <w:rsid w:val="00A065D7"/>
    <w:rsid w:val="00A0691A"/>
    <w:rsid w:val="00A06E61"/>
    <w:rsid w:val="00A073EA"/>
    <w:rsid w:val="00A07B78"/>
    <w:rsid w:val="00A07C1E"/>
    <w:rsid w:val="00A104D8"/>
    <w:rsid w:val="00A109F4"/>
    <w:rsid w:val="00A10FF3"/>
    <w:rsid w:val="00A112EC"/>
    <w:rsid w:val="00A11AB8"/>
    <w:rsid w:val="00A12722"/>
    <w:rsid w:val="00A130ED"/>
    <w:rsid w:val="00A13367"/>
    <w:rsid w:val="00A13D5C"/>
    <w:rsid w:val="00A151D6"/>
    <w:rsid w:val="00A1761C"/>
    <w:rsid w:val="00A20965"/>
    <w:rsid w:val="00A20FA5"/>
    <w:rsid w:val="00A21F8A"/>
    <w:rsid w:val="00A23305"/>
    <w:rsid w:val="00A23A3C"/>
    <w:rsid w:val="00A23EE9"/>
    <w:rsid w:val="00A24A5C"/>
    <w:rsid w:val="00A25349"/>
    <w:rsid w:val="00A25B09"/>
    <w:rsid w:val="00A273CC"/>
    <w:rsid w:val="00A27A2C"/>
    <w:rsid w:val="00A31468"/>
    <w:rsid w:val="00A31909"/>
    <w:rsid w:val="00A34E2A"/>
    <w:rsid w:val="00A36501"/>
    <w:rsid w:val="00A37121"/>
    <w:rsid w:val="00A37754"/>
    <w:rsid w:val="00A4096E"/>
    <w:rsid w:val="00A40EE3"/>
    <w:rsid w:val="00A41AD2"/>
    <w:rsid w:val="00A42AF3"/>
    <w:rsid w:val="00A4318A"/>
    <w:rsid w:val="00A43D9A"/>
    <w:rsid w:val="00A44DB4"/>
    <w:rsid w:val="00A45924"/>
    <w:rsid w:val="00A461F0"/>
    <w:rsid w:val="00A465E4"/>
    <w:rsid w:val="00A465FD"/>
    <w:rsid w:val="00A46DA1"/>
    <w:rsid w:val="00A47A3F"/>
    <w:rsid w:val="00A47B14"/>
    <w:rsid w:val="00A5169E"/>
    <w:rsid w:val="00A517E5"/>
    <w:rsid w:val="00A52E1E"/>
    <w:rsid w:val="00A546E5"/>
    <w:rsid w:val="00A55E24"/>
    <w:rsid w:val="00A563D5"/>
    <w:rsid w:val="00A566CB"/>
    <w:rsid w:val="00A6025D"/>
    <w:rsid w:val="00A60C7D"/>
    <w:rsid w:val="00A61F1A"/>
    <w:rsid w:val="00A6234A"/>
    <w:rsid w:val="00A63CBD"/>
    <w:rsid w:val="00A647FC"/>
    <w:rsid w:val="00A67604"/>
    <w:rsid w:val="00A67AA9"/>
    <w:rsid w:val="00A7120F"/>
    <w:rsid w:val="00A71C61"/>
    <w:rsid w:val="00A71F76"/>
    <w:rsid w:val="00A7474E"/>
    <w:rsid w:val="00A7577A"/>
    <w:rsid w:val="00A76379"/>
    <w:rsid w:val="00A77C29"/>
    <w:rsid w:val="00A77DE4"/>
    <w:rsid w:val="00A80E7A"/>
    <w:rsid w:val="00A81E11"/>
    <w:rsid w:val="00A81E55"/>
    <w:rsid w:val="00A83AB4"/>
    <w:rsid w:val="00A83F1A"/>
    <w:rsid w:val="00A84295"/>
    <w:rsid w:val="00A84EEA"/>
    <w:rsid w:val="00A85363"/>
    <w:rsid w:val="00A85884"/>
    <w:rsid w:val="00A85BFF"/>
    <w:rsid w:val="00A873DC"/>
    <w:rsid w:val="00A874B7"/>
    <w:rsid w:val="00A87B6C"/>
    <w:rsid w:val="00A87EDD"/>
    <w:rsid w:val="00A9061F"/>
    <w:rsid w:val="00A91941"/>
    <w:rsid w:val="00A92835"/>
    <w:rsid w:val="00A95027"/>
    <w:rsid w:val="00A95B0F"/>
    <w:rsid w:val="00AA1187"/>
    <w:rsid w:val="00AA126F"/>
    <w:rsid w:val="00AA1449"/>
    <w:rsid w:val="00AA38AA"/>
    <w:rsid w:val="00AA4245"/>
    <w:rsid w:val="00AA5D2C"/>
    <w:rsid w:val="00AA6EC1"/>
    <w:rsid w:val="00AA7498"/>
    <w:rsid w:val="00AA78D9"/>
    <w:rsid w:val="00AB256D"/>
    <w:rsid w:val="00AB2CCD"/>
    <w:rsid w:val="00AB2D01"/>
    <w:rsid w:val="00AB4CE6"/>
    <w:rsid w:val="00AB5454"/>
    <w:rsid w:val="00AB5B95"/>
    <w:rsid w:val="00AB5D08"/>
    <w:rsid w:val="00AB654F"/>
    <w:rsid w:val="00AB6D81"/>
    <w:rsid w:val="00AB7860"/>
    <w:rsid w:val="00AB7D97"/>
    <w:rsid w:val="00AC0D3F"/>
    <w:rsid w:val="00AC0E88"/>
    <w:rsid w:val="00AC1FCE"/>
    <w:rsid w:val="00AC39E1"/>
    <w:rsid w:val="00AC4449"/>
    <w:rsid w:val="00AC6A8B"/>
    <w:rsid w:val="00AC7C54"/>
    <w:rsid w:val="00AD0810"/>
    <w:rsid w:val="00AD1531"/>
    <w:rsid w:val="00AD1830"/>
    <w:rsid w:val="00AD19F4"/>
    <w:rsid w:val="00AD1A78"/>
    <w:rsid w:val="00AD232F"/>
    <w:rsid w:val="00AD25D6"/>
    <w:rsid w:val="00AD430D"/>
    <w:rsid w:val="00AD4DC9"/>
    <w:rsid w:val="00AD7387"/>
    <w:rsid w:val="00AE02AB"/>
    <w:rsid w:val="00AE2862"/>
    <w:rsid w:val="00AE3577"/>
    <w:rsid w:val="00AE5274"/>
    <w:rsid w:val="00AE5AAE"/>
    <w:rsid w:val="00AE64BC"/>
    <w:rsid w:val="00AE6E7C"/>
    <w:rsid w:val="00AE705A"/>
    <w:rsid w:val="00AF3B47"/>
    <w:rsid w:val="00AF3BD2"/>
    <w:rsid w:val="00AF3C26"/>
    <w:rsid w:val="00AF4BB6"/>
    <w:rsid w:val="00AF6193"/>
    <w:rsid w:val="00AF6CB0"/>
    <w:rsid w:val="00B00C59"/>
    <w:rsid w:val="00B02FB3"/>
    <w:rsid w:val="00B031E4"/>
    <w:rsid w:val="00B039AA"/>
    <w:rsid w:val="00B03F90"/>
    <w:rsid w:val="00B04F55"/>
    <w:rsid w:val="00B0514C"/>
    <w:rsid w:val="00B05F2E"/>
    <w:rsid w:val="00B102CA"/>
    <w:rsid w:val="00B113C0"/>
    <w:rsid w:val="00B13095"/>
    <w:rsid w:val="00B13877"/>
    <w:rsid w:val="00B14282"/>
    <w:rsid w:val="00B14F6D"/>
    <w:rsid w:val="00B15087"/>
    <w:rsid w:val="00B1521F"/>
    <w:rsid w:val="00B16B19"/>
    <w:rsid w:val="00B16C55"/>
    <w:rsid w:val="00B240B7"/>
    <w:rsid w:val="00B245DB"/>
    <w:rsid w:val="00B259CC"/>
    <w:rsid w:val="00B25C2B"/>
    <w:rsid w:val="00B26CA4"/>
    <w:rsid w:val="00B274A6"/>
    <w:rsid w:val="00B303C1"/>
    <w:rsid w:val="00B305D9"/>
    <w:rsid w:val="00B31D2E"/>
    <w:rsid w:val="00B339DE"/>
    <w:rsid w:val="00B33D15"/>
    <w:rsid w:val="00B33F24"/>
    <w:rsid w:val="00B341A3"/>
    <w:rsid w:val="00B34871"/>
    <w:rsid w:val="00B367A1"/>
    <w:rsid w:val="00B3703A"/>
    <w:rsid w:val="00B4036F"/>
    <w:rsid w:val="00B40CB5"/>
    <w:rsid w:val="00B416F0"/>
    <w:rsid w:val="00B427A3"/>
    <w:rsid w:val="00B4313A"/>
    <w:rsid w:val="00B43B94"/>
    <w:rsid w:val="00B44B20"/>
    <w:rsid w:val="00B44B9F"/>
    <w:rsid w:val="00B45BB6"/>
    <w:rsid w:val="00B4781F"/>
    <w:rsid w:val="00B50086"/>
    <w:rsid w:val="00B502E0"/>
    <w:rsid w:val="00B52C85"/>
    <w:rsid w:val="00B54EBE"/>
    <w:rsid w:val="00B554D6"/>
    <w:rsid w:val="00B55AE5"/>
    <w:rsid w:val="00B560F2"/>
    <w:rsid w:val="00B566FC"/>
    <w:rsid w:val="00B56F53"/>
    <w:rsid w:val="00B570DC"/>
    <w:rsid w:val="00B57AB4"/>
    <w:rsid w:val="00B6080D"/>
    <w:rsid w:val="00B62278"/>
    <w:rsid w:val="00B62BA4"/>
    <w:rsid w:val="00B631FB"/>
    <w:rsid w:val="00B63C35"/>
    <w:rsid w:val="00B63DB2"/>
    <w:rsid w:val="00B640F2"/>
    <w:rsid w:val="00B64625"/>
    <w:rsid w:val="00B64DF1"/>
    <w:rsid w:val="00B65258"/>
    <w:rsid w:val="00B66CC3"/>
    <w:rsid w:val="00B7182F"/>
    <w:rsid w:val="00B71C45"/>
    <w:rsid w:val="00B73ECB"/>
    <w:rsid w:val="00B74EF3"/>
    <w:rsid w:val="00B74F9B"/>
    <w:rsid w:val="00B76A3C"/>
    <w:rsid w:val="00B8009A"/>
    <w:rsid w:val="00B8082A"/>
    <w:rsid w:val="00B80CE8"/>
    <w:rsid w:val="00B80E7A"/>
    <w:rsid w:val="00B810A2"/>
    <w:rsid w:val="00B83008"/>
    <w:rsid w:val="00B8395D"/>
    <w:rsid w:val="00B84742"/>
    <w:rsid w:val="00B86998"/>
    <w:rsid w:val="00B907D1"/>
    <w:rsid w:val="00B9083F"/>
    <w:rsid w:val="00B90BE6"/>
    <w:rsid w:val="00B91075"/>
    <w:rsid w:val="00B92C74"/>
    <w:rsid w:val="00B92CDB"/>
    <w:rsid w:val="00B943E1"/>
    <w:rsid w:val="00B95069"/>
    <w:rsid w:val="00B96E4B"/>
    <w:rsid w:val="00BA0EA6"/>
    <w:rsid w:val="00BA15FE"/>
    <w:rsid w:val="00BA265D"/>
    <w:rsid w:val="00BA541C"/>
    <w:rsid w:val="00BA78F2"/>
    <w:rsid w:val="00BA7A00"/>
    <w:rsid w:val="00BB016A"/>
    <w:rsid w:val="00BB0823"/>
    <w:rsid w:val="00BB1D5D"/>
    <w:rsid w:val="00BB1D75"/>
    <w:rsid w:val="00BB21F0"/>
    <w:rsid w:val="00BB282E"/>
    <w:rsid w:val="00BB2B2C"/>
    <w:rsid w:val="00BB2FCB"/>
    <w:rsid w:val="00BB304D"/>
    <w:rsid w:val="00BB31F3"/>
    <w:rsid w:val="00BB3A32"/>
    <w:rsid w:val="00BB444E"/>
    <w:rsid w:val="00BB51FF"/>
    <w:rsid w:val="00BB5DCB"/>
    <w:rsid w:val="00BB62F4"/>
    <w:rsid w:val="00BB682E"/>
    <w:rsid w:val="00BB78AD"/>
    <w:rsid w:val="00BC004A"/>
    <w:rsid w:val="00BC0598"/>
    <w:rsid w:val="00BC0EAC"/>
    <w:rsid w:val="00BC1432"/>
    <w:rsid w:val="00BC2570"/>
    <w:rsid w:val="00BC34A6"/>
    <w:rsid w:val="00BC5439"/>
    <w:rsid w:val="00BC631C"/>
    <w:rsid w:val="00BC685A"/>
    <w:rsid w:val="00BC69CE"/>
    <w:rsid w:val="00BC6DEB"/>
    <w:rsid w:val="00BD19DD"/>
    <w:rsid w:val="00BD235A"/>
    <w:rsid w:val="00BD243F"/>
    <w:rsid w:val="00BD4615"/>
    <w:rsid w:val="00BD4A22"/>
    <w:rsid w:val="00BD4B56"/>
    <w:rsid w:val="00BD51A8"/>
    <w:rsid w:val="00BD5E6A"/>
    <w:rsid w:val="00BD61A9"/>
    <w:rsid w:val="00BD66C6"/>
    <w:rsid w:val="00BE32AF"/>
    <w:rsid w:val="00BE35F2"/>
    <w:rsid w:val="00BE5A80"/>
    <w:rsid w:val="00BE67FF"/>
    <w:rsid w:val="00BE716F"/>
    <w:rsid w:val="00BE73C5"/>
    <w:rsid w:val="00BE790B"/>
    <w:rsid w:val="00BF2529"/>
    <w:rsid w:val="00BF3164"/>
    <w:rsid w:val="00BF41E6"/>
    <w:rsid w:val="00BF515B"/>
    <w:rsid w:val="00C0042B"/>
    <w:rsid w:val="00C02511"/>
    <w:rsid w:val="00C02593"/>
    <w:rsid w:val="00C0271B"/>
    <w:rsid w:val="00C03DE4"/>
    <w:rsid w:val="00C050CE"/>
    <w:rsid w:val="00C068B1"/>
    <w:rsid w:val="00C0767D"/>
    <w:rsid w:val="00C0789D"/>
    <w:rsid w:val="00C07A87"/>
    <w:rsid w:val="00C11DE6"/>
    <w:rsid w:val="00C12EC1"/>
    <w:rsid w:val="00C131BF"/>
    <w:rsid w:val="00C1401C"/>
    <w:rsid w:val="00C161E5"/>
    <w:rsid w:val="00C163D5"/>
    <w:rsid w:val="00C16C2E"/>
    <w:rsid w:val="00C17303"/>
    <w:rsid w:val="00C17A6E"/>
    <w:rsid w:val="00C21337"/>
    <w:rsid w:val="00C21780"/>
    <w:rsid w:val="00C21C3C"/>
    <w:rsid w:val="00C2374D"/>
    <w:rsid w:val="00C23962"/>
    <w:rsid w:val="00C2538F"/>
    <w:rsid w:val="00C27226"/>
    <w:rsid w:val="00C27BDC"/>
    <w:rsid w:val="00C31646"/>
    <w:rsid w:val="00C31AEA"/>
    <w:rsid w:val="00C32C06"/>
    <w:rsid w:val="00C3359C"/>
    <w:rsid w:val="00C34341"/>
    <w:rsid w:val="00C343DB"/>
    <w:rsid w:val="00C34DF2"/>
    <w:rsid w:val="00C360E2"/>
    <w:rsid w:val="00C36399"/>
    <w:rsid w:val="00C37333"/>
    <w:rsid w:val="00C40678"/>
    <w:rsid w:val="00C410AE"/>
    <w:rsid w:val="00C42241"/>
    <w:rsid w:val="00C4230C"/>
    <w:rsid w:val="00C4296E"/>
    <w:rsid w:val="00C43388"/>
    <w:rsid w:val="00C448B5"/>
    <w:rsid w:val="00C4642F"/>
    <w:rsid w:val="00C46AE9"/>
    <w:rsid w:val="00C47ECD"/>
    <w:rsid w:val="00C500D6"/>
    <w:rsid w:val="00C5016A"/>
    <w:rsid w:val="00C50251"/>
    <w:rsid w:val="00C50D80"/>
    <w:rsid w:val="00C513FE"/>
    <w:rsid w:val="00C521A6"/>
    <w:rsid w:val="00C530AB"/>
    <w:rsid w:val="00C5325F"/>
    <w:rsid w:val="00C54BA8"/>
    <w:rsid w:val="00C552F7"/>
    <w:rsid w:val="00C55E02"/>
    <w:rsid w:val="00C57C57"/>
    <w:rsid w:val="00C60777"/>
    <w:rsid w:val="00C6192B"/>
    <w:rsid w:val="00C61CA5"/>
    <w:rsid w:val="00C6304A"/>
    <w:rsid w:val="00C64888"/>
    <w:rsid w:val="00C65093"/>
    <w:rsid w:val="00C66CBA"/>
    <w:rsid w:val="00C70513"/>
    <w:rsid w:val="00C708DC"/>
    <w:rsid w:val="00C73CD9"/>
    <w:rsid w:val="00C73EDE"/>
    <w:rsid w:val="00C75D40"/>
    <w:rsid w:val="00C77001"/>
    <w:rsid w:val="00C778C8"/>
    <w:rsid w:val="00C838E6"/>
    <w:rsid w:val="00C84A20"/>
    <w:rsid w:val="00C86227"/>
    <w:rsid w:val="00C8622C"/>
    <w:rsid w:val="00C87FFE"/>
    <w:rsid w:val="00C901B6"/>
    <w:rsid w:val="00C905C2"/>
    <w:rsid w:val="00C92363"/>
    <w:rsid w:val="00C92432"/>
    <w:rsid w:val="00C936C0"/>
    <w:rsid w:val="00C939A6"/>
    <w:rsid w:val="00C943EC"/>
    <w:rsid w:val="00C96954"/>
    <w:rsid w:val="00C96A6F"/>
    <w:rsid w:val="00C96BAC"/>
    <w:rsid w:val="00C97C98"/>
    <w:rsid w:val="00CA070C"/>
    <w:rsid w:val="00CA0A49"/>
    <w:rsid w:val="00CA326B"/>
    <w:rsid w:val="00CA5466"/>
    <w:rsid w:val="00CA5A53"/>
    <w:rsid w:val="00CA5A91"/>
    <w:rsid w:val="00CA7795"/>
    <w:rsid w:val="00CB204F"/>
    <w:rsid w:val="00CB22AE"/>
    <w:rsid w:val="00CB2F9A"/>
    <w:rsid w:val="00CB3D35"/>
    <w:rsid w:val="00CB3F74"/>
    <w:rsid w:val="00CB59B5"/>
    <w:rsid w:val="00CB61B5"/>
    <w:rsid w:val="00CB647C"/>
    <w:rsid w:val="00CB71DE"/>
    <w:rsid w:val="00CB7E99"/>
    <w:rsid w:val="00CC031B"/>
    <w:rsid w:val="00CC1822"/>
    <w:rsid w:val="00CC33E5"/>
    <w:rsid w:val="00CC5154"/>
    <w:rsid w:val="00CC6073"/>
    <w:rsid w:val="00CC62D0"/>
    <w:rsid w:val="00CD0838"/>
    <w:rsid w:val="00CD17DC"/>
    <w:rsid w:val="00CD312E"/>
    <w:rsid w:val="00CD52FD"/>
    <w:rsid w:val="00CD656F"/>
    <w:rsid w:val="00CD6CF7"/>
    <w:rsid w:val="00CD6EC3"/>
    <w:rsid w:val="00CD71BC"/>
    <w:rsid w:val="00CD7229"/>
    <w:rsid w:val="00CD7FC4"/>
    <w:rsid w:val="00CE0008"/>
    <w:rsid w:val="00CE0A34"/>
    <w:rsid w:val="00CE2AC2"/>
    <w:rsid w:val="00CE2CA2"/>
    <w:rsid w:val="00CE4AEF"/>
    <w:rsid w:val="00CE4D34"/>
    <w:rsid w:val="00CE5A8D"/>
    <w:rsid w:val="00CE5F65"/>
    <w:rsid w:val="00CE6096"/>
    <w:rsid w:val="00CE62BD"/>
    <w:rsid w:val="00CE7D3B"/>
    <w:rsid w:val="00CE7FC3"/>
    <w:rsid w:val="00CF2078"/>
    <w:rsid w:val="00CF2F97"/>
    <w:rsid w:val="00CF439B"/>
    <w:rsid w:val="00CF532D"/>
    <w:rsid w:val="00CF5884"/>
    <w:rsid w:val="00CF58C0"/>
    <w:rsid w:val="00CF5FAC"/>
    <w:rsid w:val="00CF619D"/>
    <w:rsid w:val="00CF6DD4"/>
    <w:rsid w:val="00CF76FB"/>
    <w:rsid w:val="00CF7748"/>
    <w:rsid w:val="00CF7C64"/>
    <w:rsid w:val="00CF7F4E"/>
    <w:rsid w:val="00D0003D"/>
    <w:rsid w:val="00D0057A"/>
    <w:rsid w:val="00D0073B"/>
    <w:rsid w:val="00D017D2"/>
    <w:rsid w:val="00D01CC1"/>
    <w:rsid w:val="00D05D97"/>
    <w:rsid w:val="00D05DD8"/>
    <w:rsid w:val="00D06AED"/>
    <w:rsid w:val="00D07E09"/>
    <w:rsid w:val="00D108EF"/>
    <w:rsid w:val="00D11D41"/>
    <w:rsid w:val="00D1204F"/>
    <w:rsid w:val="00D12267"/>
    <w:rsid w:val="00D122EC"/>
    <w:rsid w:val="00D12C63"/>
    <w:rsid w:val="00D130EE"/>
    <w:rsid w:val="00D139ED"/>
    <w:rsid w:val="00D13BA3"/>
    <w:rsid w:val="00D14298"/>
    <w:rsid w:val="00D15F2C"/>
    <w:rsid w:val="00D172D1"/>
    <w:rsid w:val="00D17D7B"/>
    <w:rsid w:val="00D200D1"/>
    <w:rsid w:val="00D2018C"/>
    <w:rsid w:val="00D21FE9"/>
    <w:rsid w:val="00D2405A"/>
    <w:rsid w:val="00D24787"/>
    <w:rsid w:val="00D26C59"/>
    <w:rsid w:val="00D27E2F"/>
    <w:rsid w:val="00D30A08"/>
    <w:rsid w:val="00D343BC"/>
    <w:rsid w:val="00D34C68"/>
    <w:rsid w:val="00D3515C"/>
    <w:rsid w:val="00D35DE1"/>
    <w:rsid w:val="00D361C4"/>
    <w:rsid w:val="00D361E8"/>
    <w:rsid w:val="00D378FA"/>
    <w:rsid w:val="00D37A13"/>
    <w:rsid w:val="00D40693"/>
    <w:rsid w:val="00D415F3"/>
    <w:rsid w:val="00D435AF"/>
    <w:rsid w:val="00D435B9"/>
    <w:rsid w:val="00D43874"/>
    <w:rsid w:val="00D43E7B"/>
    <w:rsid w:val="00D44BCE"/>
    <w:rsid w:val="00D45B0E"/>
    <w:rsid w:val="00D45E89"/>
    <w:rsid w:val="00D51677"/>
    <w:rsid w:val="00D51C77"/>
    <w:rsid w:val="00D51D33"/>
    <w:rsid w:val="00D5303F"/>
    <w:rsid w:val="00D57172"/>
    <w:rsid w:val="00D6101C"/>
    <w:rsid w:val="00D6110D"/>
    <w:rsid w:val="00D61C44"/>
    <w:rsid w:val="00D61FD6"/>
    <w:rsid w:val="00D622BA"/>
    <w:rsid w:val="00D6270C"/>
    <w:rsid w:val="00D62C7F"/>
    <w:rsid w:val="00D656C2"/>
    <w:rsid w:val="00D65F41"/>
    <w:rsid w:val="00D67D43"/>
    <w:rsid w:val="00D67DD2"/>
    <w:rsid w:val="00D700DF"/>
    <w:rsid w:val="00D707D6"/>
    <w:rsid w:val="00D713D6"/>
    <w:rsid w:val="00D71859"/>
    <w:rsid w:val="00D71D84"/>
    <w:rsid w:val="00D72149"/>
    <w:rsid w:val="00D7257F"/>
    <w:rsid w:val="00D7268B"/>
    <w:rsid w:val="00D74649"/>
    <w:rsid w:val="00D74B5C"/>
    <w:rsid w:val="00D766A1"/>
    <w:rsid w:val="00D7673C"/>
    <w:rsid w:val="00D7732A"/>
    <w:rsid w:val="00D8090F"/>
    <w:rsid w:val="00D80F81"/>
    <w:rsid w:val="00D81251"/>
    <w:rsid w:val="00D82975"/>
    <w:rsid w:val="00D8486C"/>
    <w:rsid w:val="00D85BEC"/>
    <w:rsid w:val="00D86D02"/>
    <w:rsid w:val="00D876A9"/>
    <w:rsid w:val="00D87B64"/>
    <w:rsid w:val="00D87C60"/>
    <w:rsid w:val="00D913F3"/>
    <w:rsid w:val="00D91731"/>
    <w:rsid w:val="00D91FA2"/>
    <w:rsid w:val="00D92F4F"/>
    <w:rsid w:val="00D93E87"/>
    <w:rsid w:val="00D94909"/>
    <w:rsid w:val="00D96127"/>
    <w:rsid w:val="00D97667"/>
    <w:rsid w:val="00DA01E1"/>
    <w:rsid w:val="00DA1375"/>
    <w:rsid w:val="00DA1557"/>
    <w:rsid w:val="00DA1A7E"/>
    <w:rsid w:val="00DA2157"/>
    <w:rsid w:val="00DA2E1D"/>
    <w:rsid w:val="00DA319E"/>
    <w:rsid w:val="00DA33AA"/>
    <w:rsid w:val="00DA39B7"/>
    <w:rsid w:val="00DA4E8E"/>
    <w:rsid w:val="00DA509C"/>
    <w:rsid w:val="00DA512F"/>
    <w:rsid w:val="00DA598A"/>
    <w:rsid w:val="00DA6680"/>
    <w:rsid w:val="00DB1196"/>
    <w:rsid w:val="00DB2441"/>
    <w:rsid w:val="00DB2983"/>
    <w:rsid w:val="00DB5198"/>
    <w:rsid w:val="00DB5A47"/>
    <w:rsid w:val="00DB7A77"/>
    <w:rsid w:val="00DB7B8E"/>
    <w:rsid w:val="00DC026F"/>
    <w:rsid w:val="00DC04E4"/>
    <w:rsid w:val="00DC05E9"/>
    <w:rsid w:val="00DC08A6"/>
    <w:rsid w:val="00DC28F3"/>
    <w:rsid w:val="00DC2904"/>
    <w:rsid w:val="00DC315D"/>
    <w:rsid w:val="00DC3562"/>
    <w:rsid w:val="00DC3E6C"/>
    <w:rsid w:val="00DC4A84"/>
    <w:rsid w:val="00DC5CFC"/>
    <w:rsid w:val="00DC6372"/>
    <w:rsid w:val="00DC7320"/>
    <w:rsid w:val="00DC75DE"/>
    <w:rsid w:val="00DD0BC5"/>
    <w:rsid w:val="00DD10F9"/>
    <w:rsid w:val="00DD1B95"/>
    <w:rsid w:val="00DD2686"/>
    <w:rsid w:val="00DD504B"/>
    <w:rsid w:val="00DD6578"/>
    <w:rsid w:val="00DD7DED"/>
    <w:rsid w:val="00DE07A6"/>
    <w:rsid w:val="00DE07B1"/>
    <w:rsid w:val="00DE086A"/>
    <w:rsid w:val="00DE0DA2"/>
    <w:rsid w:val="00DE28A8"/>
    <w:rsid w:val="00DE359B"/>
    <w:rsid w:val="00DE515F"/>
    <w:rsid w:val="00DE52AA"/>
    <w:rsid w:val="00DE5A85"/>
    <w:rsid w:val="00DE6396"/>
    <w:rsid w:val="00DE6DBD"/>
    <w:rsid w:val="00DE7F70"/>
    <w:rsid w:val="00DF08E0"/>
    <w:rsid w:val="00DF12D6"/>
    <w:rsid w:val="00DF34E4"/>
    <w:rsid w:val="00DF52A1"/>
    <w:rsid w:val="00DF56C4"/>
    <w:rsid w:val="00DF58B1"/>
    <w:rsid w:val="00DF5C70"/>
    <w:rsid w:val="00DF6658"/>
    <w:rsid w:val="00DF7A94"/>
    <w:rsid w:val="00E000D9"/>
    <w:rsid w:val="00E01F33"/>
    <w:rsid w:val="00E02176"/>
    <w:rsid w:val="00E02AA2"/>
    <w:rsid w:val="00E02BA6"/>
    <w:rsid w:val="00E02C1D"/>
    <w:rsid w:val="00E034F2"/>
    <w:rsid w:val="00E03ED9"/>
    <w:rsid w:val="00E03F96"/>
    <w:rsid w:val="00E0609B"/>
    <w:rsid w:val="00E0775B"/>
    <w:rsid w:val="00E101DD"/>
    <w:rsid w:val="00E11D14"/>
    <w:rsid w:val="00E14580"/>
    <w:rsid w:val="00E15BA3"/>
    <w:rsid w:val="00E15C6C"/>
    <w:rsid w:val="00E15EAC"/>
    <w:rsid w:val="00E17740"/>
    <w:rsid w:val="00E17EB4"/>
    <w:rsid w:val="00E20FB4"/>
    <w:rsid w:val="00E215B1"/>
    <w:rsid w:val="00E2190E"/>
    <w:rsid w:val="00E2228E"/>
    <w:rsid w:val="00E23934"/>
    <w:rsid w:val="00E23AF3"/>
    <w:rsid w:val="00E2583B"/>
    <w:rsid w:val="00E26DB4"/>
    <w:rsid w:val="00E30818"/>
    <w:rsid w:val="00E309A2"/>
    <w:rsid w:val="00E31CE8"/>
    <w:rsid w:val="00E32550"/>
    <w:rsid w:val="00E329A6"/>
    <w:rsid w:val="00E346DE"/>
    <w:rsid w:val="00E34835"/>
    <w:rsid w:val="00E34B78"/>
    <w:rsid w:val="00E35CBB"/>
    <w:rsid w:val="00E40040"/>
    <w:rsid w:val="00E4141B"/>
    <w:rsid w:val="00E41B4B"/>
    <w:rsid w:val="00E435A9"/>
    <w:rsid w:val="00E44EAF"/>
    <w:rsid w:val="00E45D2B"/>
    <w:rsid w:val="00E476CA"/>
    <w:rsid w:val="00E50C40"/>
    <w:rsid w:val="00E51465"/>
    <w:rsid w:val="00E51A9F"/>
    <w:rsid w:val="00E52EB5"/>
    <w:rsid w:val="00E53D12"/>
    <w:rsid w:val="00E53ECB"/>
    <w:rsid w:val="00E5400C"/>
    <w:rsid w:val="00E546E3"/>
    <w:rsid w:val="00E54C80"/>
    <w:rsid w:val="00E552C5"/>
    <w:rsid w:val="00E558EF"/>
    <w:rsid w:val="00E55AB7"/>
    <w:rsid w:val="00E56E4E"/>
    <w:rsid w:val="00E60155"/>
    <w:rsid w:val="00E605E6"/>
    <w:rsid w:val="00E6416E"/>
    <w:rsid w:val="00E671B1"/>
    <w:rsid w:val="00E67C64"/>
    <w:rsid w:val="00E67FB0"/>
    <w:rsid w:val="00E70495"/>
    <w:rsid w:val="00E70E62"/>
    <w:rsid w:val="00E7156A"/>
    <w:rsid w:val="00E71906"/>
    <w:rsid w:val="00E71D08"/>
    <w:rsid w:val="00E74021"/>
    <w:rsid w:val="00E74E18"/>
    <w:rsid w:val="00E7610B"/>
    <w:rsid w:val="00E767B6"/>
    <w:rsid w:val="00E774F3"/>
    <w:rsid w:val="00E80CBD"/>
    <w:rsid w:val="00E8144A"/>
    <w:rsid w:val="00E81907"/>
    <w:rsid w:val="00E82880"/>
    <w:rsid w:val="00E852C4"/>
    <w:rsid w:val="00E85919"/>
    <w:rsid w:val="00E85ABC"/>
    <w:rsid w:val="00E866A8"/>
    <w:rsid w:val="00E86ADC"/>
    <w:rsid w:val="00E877B2"/>
    <w:rsid w:val="00E87815"/>
    <w:rsid w:val="00E903FC"/>
    <w:rsid w:val="00E904BE"/>
    <w:rsid w:val="00E90BAA"/>
    <w:rsid w:val="00E914BF"/>
    <w:rsid w:val="00E9213E"/>
    <w:rsid w:val="00E9280D"/>
    <w:rsid w:val="00E929AD"/>
    <w:rsid w:val="00E92C16"/>
    <w:rsid w:val="00E93646"/>
    <w:rsid w:val="00E940B4"/>
    <w:rsid w:val="00E9420A"/>
    <w:rsid w:val="00E958B3"/>
    <w:rsid w:val="00E95F9E"/>
    <w:rsid w:val="00E96136"/>
    <w:rsid w:val="00E969F9"/>
    <w:rsid w:val="00E971CB"/>
    <w:rsid w:val="00EA08BA"/>
    <w:rsid w:val="00EA08DF"/>
    <w:rsid w:val="00EA129F"/>
    <w:rsid w:val="00EA1532"/>
    <w:rsid w:val="00EA16CE"/>
    <w:rsid w:val="00EA2790"/>
    <w:rsid w:val="00EA2D1A"/>
    <w:rsid w:val="00EA2F4E"/>
    <w:rsid w:val="00EA5218"/>
    <w:rsid w:val="00EA53D2"/>
    <w:rsid w:val="00EA5592"/>
    <w:rsid w:val="00EA5D88"/>
    <w:rsid w:val="00EA6507"/>
    <w:rsid w:val="00EA6625"/>
    <w:rsid w:val="00EA66EB"/>
    <w:rsid w:val="00EA6B02"/>
    <w:rsid w:val="00EA739C"/>
    <w:rsid w:val="00EB3664"/>
    <w:rsid w:val="00EB38F4"/>
    <w:rsid w:val="00EB426F"/>
    <w:rsid w:val="00EB54E9"/>
    <w:rsid w:val="00EB7736"/>
    <w:rsid w:val="00EB77E6"/>
    <w:rsid w:val="00EC0015"/>
    <w:rsid w:val="00EC0C0E"/>
    <w:rsid w:val="00EC3897"/>
    <w:rsid w:val="00EC6B7F"/>
    <w:rsid w:val="00EC6E2D"/>
    <w:rsid w:val="00ED1094"/>
    <w:rsid w:val="00ED130C"/>
    <w:rsid w:val="00ED1972"/>
    <w:rsid w:val="00ED2552"/>
    <w:rsid w:val="00ED27FF"/>
    <w:rsid w:val="00ED340C"/>
    <w:rsid w:val="00ED45F0"/>
    <w:rsid w:val="00ED4EBE"/>
    <w:rsid w:val="00ED6AD1"/>
    <w:rsid w:val="00ED7059"/>
    <w:rsid w:val="00ED7676"/>
    <w:rsid w:val="00EE10FD"/>
    <w:rsid w:val="00EE1270"/>
    <w:rsid w:val="00EE3123"/>
    <w:rsid w:val="00EE373B"/>
    <w:rsid w:val="00EE395F"/>
    <w:rsid w:val="00EE3D2E"/>
    <w:rsid w:val="00EE4D93"/>
    <w:rsid w:val="00EE6F0C"/>
    <w:rsid w:val="00EF020E"/>
    <w:rsid w:val="00EF0CA6"/>
    <w:rsid w:val="00EF1BA1"/>
    <w:rsid w:val="00EF2008"/>
    <w:rsid w:val="00EF355E"/>
    <w:rsid w:val="00EF5143"/>
    <w:rsid w:val="00EF5188"/>
    <w:rsid w:val="00EF73FB"/>
    <w:rsid w:val="00F007A2"/>
    <w:rsid w:val="00F0082F"/>
    <w:rsid w:val="00F00869"/>
    <w:rsid w:val="00F0130D"/>
    <w:rsid w:val="00F02820"/>
    <w:rsid w:val="00F04746"/>
    <w:rsid w:val="00F0488E"/>
    <w:rsid w:val="00F04982"/>
    <w:rsid w:val="00F0526E"/>
    <w:rsid w:val="00F06212"/>
    <w:rsid w:val="00F063FA"/>
    <w:rsid w:val="00F0656D"/>
    <w:rsid w:val="00F06717"/>
    <w:rsid w:val="00F10603"/>
    <w:rsid w:val="00F106D6"/>
    <w:rsid w:val="00F1105E"/>
    <w:rsid w:val="00F1183A"/>
    <w:rsid w:val="00F13205"/>
    <w:rsid w:val="00F13D82"/>
    <w:rsid w:val="00F143E8"/>
    <w:rsid w:val="00F1491D"/>
    <w:rsid w:val="00F14985"/>
    <w:rsid w:val="00F14FCD"/>
    <w:rsid w:val="00F150A2"/>
    <w:rsid w:val="00F1527C"/>
    <w:rsid w:val="00F15FE5"/>
    <w:rsid w:val="00F169B6"/>
    <w:rsid w:val="00F16A4A"/>
    <w:rsid w:val="00F2082B"/>
    <w:rsid w:val="00F228A1"/>
    <w:rsid w:val="00F23100"/>
    <w:rsid w:val="00F2362A"/>
    <w:rsid w:val="00F2412D"/>
    <w:rsid w:val="00F2447C"/>
    <w:rsid w:val="00F25220"/>
    <w:rsid w:val="00F2667E"/>
    <w:rsid w:val="00F26AED"/>
    <w:rsid w:val="00F26FF3"/>
    <w:rsid w:val="00F2755F"/>
    <w:rsid w:val="00F31108"/>
    <w:rsid w:val="00F3115B"/>
    <w:rsid w:val="00F31EFC"/>
    <w:rsid w:val="00F3229B"/>
    <w:rsid w:val="00F32A80"/>
    <w:rsid w:val="00F33353"/>
    <w:rsid w:val="00F34779"/>
    <w:rsid w:val="00F35D4F"/>
    <w:rsid w:val="00F36E79"/>
    <w:rsid w:val="00F37A12"/>
    <w:rsid w:val="00F40672"/>
    <w:rsid w:val="00F40765"/>
    <w:rsid w:val="00F4169C"/>
    <w:rsid w:val="00F429DB"/>
    <w:rsid w:val="00F43171"/>
    <w:rsid w:val="00F43335"/>
    <w:rsid w:val="00F43B3F"/>
    <w:rsid w:val="00F4503E"/>
    <w:rsid w:val="00F456EC"/>
    <w:rsid w:val="00F46382"/>
    <w:rsid w:val="00F46F5F"/>
    <w:rsid w:val="00F47B92"/>
    <w:rsid w:val="00F5060A"/>
    <w:rsid w:val="00F51376"/>
    <w:rsid w:val="00F51C02"/>
    <w:rsid w:val="00F51EF3"/>
    <w:rsid w:val="00F520AC"/>
    <w:rsid w:val="00F526B3"/>
    <w:rsid w:val="00F530D3"/>
    <w:rsid w:val="00F5636D"/>
    <w:rsid w:val="00F56562"/>
    <w:rsid w:val="00F6192E"/>
    <w:rsid w:val="00F62278"/>
    <w:rsid w:val="00F62E7E"/>
    <w:rsid w:val="00F63E8B"/>
    <w:rsid w:val="00F64101"/>
    <w:rsid w:val="00F64635"/>
    <w:rsid w:val="00F65631"/>
    <w:rsid w:val="00F657B7"/>
    <w:rsid w:val="00F6624C"/>
    <w:rsid w:val="00F665DF"/>
    <w:rsid w:val="00F66D3D"/>
    <w:rsid w:val="00F67156"/>
    <w:rsid w:val="00F6792E"/>
    <w:rsid w:val="00F67953"/>
    <w:rsid w:val="00F7032A"/>
    <w:rsid w:val="00F71233"/>
    <w:rsid w:val="00F71CDD"/>
    <w:rsid w:val="00F726C0"/>
    <w:rsid w:val="00F8095A"/>
    <w:rsid w:val="00F81AF2"/>
    <w:rsid w:val="00F820F5"/>
    <w:rsid w:val="00F8262A"/>
    <w:rsid w:val="00F82666"/>
    <w:rsid w:val="00F82EF9"/>
    <w:rsid w:val="00F82F78"/>
    <w:rsid w:val="00F8338B"/>
    <w:rsid w:val="00F83525"/>
    <w:rsid w:val="00F8361F"/>
    <w:rsid w:val="00F84FCA"/>
    <w:rsid w:val="00F855F3"/>
    <w:rsid w:val="00F876FF"/>
    <w:rsid w:val="00F87E91"/>
    <w:rsid w:val="00F90DCD"/>
    <w:rsid w:val="00F91631"/>
    <w:rsid w:val="00F91F6A"/>
    <w:rsid w:val="00F92E71"/>
    <w:rsid w:val="00F92F6A"/>
    <w:rsid w:val="00F9345A"/>
    <w:rsid w:val="00F940AD"/>
    <w:rsid w:val="00F944E9"/>
    <w:rsid w:val="00F94D4B"/>
    <w:rsid w:val="00F9511B"/>
    <w:rsid w:val="00F956C2"/>
    <w:rsid w:val="00F97E8F"/>
    <w:rsid w:val="00FA067E"/>
    <w:rsid w:val="00FA360F"/>
    <w:rsid w:val="00FA4C77"/>
    <w:rsid w:val="00FA5476"/>
    <w:rsid w:val="00FA6365"/>
    <w:rsid w:val="00FB0155"/>
    <w:rsid w:val="00FB02C2"/>
    <w:rsid w:val="00FB0394"/>
    <w:rsid w:val="00FB0DB5"/>
    <w:rsid w:val="00FB28D1"/>
    <w:rsid w:val="00FB300A"/>
    <w:rsid w:val="00FB5B29"/>
    <w:rsid w:val="00FB6265"/>
    <w:rsid w:val="00FB667E"/>
    <w:rsid w:val="00FB7808"/>
    <w:rsid w:val="00FB7D08"/>
    <w:rsid w:val="00FB7ECF"/>
    <w:rsid w:val="00FC06A5"/>
    <w:rsid w:val="00FC0931"/>
    <w:rsid w:val="00FC13DE"/>
    <w:rsid w:val="00FC167F"/>
    <w:rsid w:val="00FC20AD"/>
    <w:rsid w:val="00FC256C"/>
    <w:rsid w:val="00FC25B0"/>
    <w:rsid w:val="00FC39D0"/>
    <w:rsid w:val="00FC6292"/>
    <w:rsid w:val="00FC653A"/>
    <w:rsid w:val="00FC688D"/>
    <w:rsid w:val="00FC6B29"/>
    <w:rsid w:val="00FC6B3C"/>
    <w:rsid w:val="00FC6D5D"/>
    <w:rsid w:val="00FC7BF1"/>
    <w:rsid w:val="00FD0C19"/>
    <w:rsid w:val="00FD0FED"/>
    <w:rsid w:val="00FD112A"/>
    <w:rsid w:val="00FD1134"/>
    <w:rsid w:val="00FD1136"/>
    <w:rsid w:val="00FD5A6E"/>
    <w:rsid w:val="00FD5E7A"/>
    <w:rsid w:val="00FD61E8"/>
    <w:rsid w:val="00FD67F0"/>
    <w:rsid w:val="00FD701F"/>
    <w:rsid w:val="00FE022E"/>
    <w:rsid w:val="00FE0F58"/>
    <w:rsid w:val="00FE2F49"/>
    <w:rsid w:val="00FE3C61"/>
    <w:rsid w:val="00FE5184"/>
    <w:rsid w:val="00FE531B"/>
    <w:rsid w:val="00FE5A1E"/>
    <w:rsid w:val="00FE7AAC"/>
    <w:rsid w:val="00FF1B9F"/>
    <w:rsid w:val="00FF2126"/>
    <w:rsid w:val="00FF2962"/>
    <w:rsid w:val="00FF2C5A"/>
    <w:rsid w:val="00FF2D89"/>
    <w:rsid w:val="00FF2F38"/>
    <w:rsid w:val="00FF3174"/>
    <w:rsid w:val="00FF424E"/>
    <w:rsid w:val="00FF44CC"/>
    <w:rsid w:val="00FF4870"/>
    <w:rsid w:val="00FF558E"/>
    <w:rsid w:val="00FF5953"/>
    <w:rsid w:val="07562A38"/>
    <w:rsid w:val="0E55D354"/>
    <w:rsid w:val="1F0506CF"/>
    <w:rsid w:val="20208243"/>
    <w:rsid w:val="2082BF7E"/>
    <w:rsid w:val="249E2F39"/>
    <w:rsid w:val="266DCCC2"/>
    <w:rsid w:val="2B385440"/>
    <w:rsid w:val="3C4A8D2A"/>
    <w:rsid w:val="3DC8A2A2"/>
    <w:rsid w:val="4005EFDA"/>
    <w:rsid w:val="44ECA477"/>
    <w:rsid w:val="471C5217"/>
    <w:rsid w:val="506C9358"/>
    <w:rsid w:val="516943DE"/>
    <w:rsid w:val="59C5FAAC"/>
    <w:rsid w:val="5C454E4D"/>
    <w:rsid w:val="5E1834C5"/>
    <w:rsid w:val="5E9CA7C3"/>
    <w:rsid w:val="79C2A2FD"/>
    <w:rsid w:val="7B177F2E"/>
    <w:rsid w:val="7B611FB7"/>
    <w:rsid w:val="7D275B2D"/>
    <w:rsid w:val="7FBB14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5EFDA"/>
  <w15:chartTrackingRefBased/>
  <w15:docId w15:val="{47ECB34D-0B5E-428A-BD72-F68E66C6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71B"/>
    <w:rPr>
      <w:rFonts w:ascii="Tenorite" w:hAnsi="Tenorite"/>
      <w:sz w:val="24"/>
    </w:rPr>
  </w:style>
  <w:style w:type="paragraph" w:styleId="Heading1">
    <w:name w:val="heading 1"/>
    <w:basedOn w:val="Normal"/>
    <w:next w:val="Normal"/>
    <w:link w:val="Heading1Char"/>
    <w:uiPriority w:val="9"/>
    <w:qFormat/>
    <w:rsid w:val="00E000D9"/>
    <w:pPr>
      <w:keepNext/>
      <w:keepLines/>
      <w:numPr>
        <w:numId w:val="25"/>
      </w:numPr>
      <w:spacing w:before="36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282E"/>
    <w:pPr>
      <w:keepNext/>
      <w:keepLines/>
      <w:numPr>
        <w:ilvl w:val="1"/>
        <w:numId w:val="25"/>
      </w:numPr>
      <w:spacing w:before="2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282E"/>
    <w:pPr>
      <w:keepNext/>
      <w:keepLines/>
      <w:numPr>
        <w:ilvl w:val="2"/>
        <w:numId w:val="25"/>
      </w:numPr>
      <w:spacing w:before="12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A71C61"/>
    <w:pPr>
      <w:keepNext/>
      <w:keepLines/>
      <w:numPr>
        <w:ilvl w:val="3"/>
        <w:numId w:val="2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01805"/>
    <w:pPr>
      <w:keepNext/>
      <w:keepLines/>
      <w:numPr>
        <w:ilvl w:val="4"/>
        <w:numId w:val="2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01805"/>
    <w:pPr>
      <w:keepNext/>
      <w:keepLines/>
      <w:numPr>
        <w:ilvl w:val="5"/>
        <w:numId w:val="2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01805"/>
    <w:pPr>
      <w:keepNext/>
      <w:keepLines/>
      <w:numPr>
        <w:ilvl w:val="6"/>
        <w:numId w:val="2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01805"/>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1805"/>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6A4A"/>
    <w:pPr>
      <w:spacing w:after="0" w:line="204" w:lineRule="auto"/>
      <w:contextualSpacing/>
    </w:pPr>
    <w:rPr>
      <w:rFonts w:eastAsiaTheme="majorEastAsia" w:cstheme="majorHAnsi"/>
      <w:b/>
      <w:bCs/>
      <w:caps/>
      <w:color w:val="5B9BD5" w:themeColor="accent1"/>
      <w:spacing w:val="-15"/>
      <w:sz w:val="56"/>
      <w:szCs w:val="56"/>
    </w:rPr>
  </w:style>
  <w:style w:type="character" w:customStyle="1" w:styleId="TitleChar">
    <w:name w:val="Title Char"/>
    <w:basedOn w:val="DefaultParagraphFont"/>
    <w:link w:val="Title"/>
    <w:uiPriority w:val="10"/>
    <w:rsid w:val="00F16A4A"/>
    <w:rPr>
      <w:rFonts w:ascii="Tenorite" w:eastAsiaTheme="majorEastAsia" w:hAnsi="Tenorite" w:cstheme="majorHAnsi"/>
      <w:b/>
      <w:bCs/>
      <w:caps/>
      <w:color w:val="5B9BD5" w:themeColor="accent1"/>
      <w:spacing w:val="-15"/>
      <w:sz w:val="56"/>
      <w:szCs w:val="56"/>
    </w:rPr>
  </w:style>
  <w:style w:type="paragraph" w:styleId="Subtitle">
    <w:name w:val="Subtitle"/>
    <w:basedOn w:val="Normal"/>
    <w:next w:val="Normal"/>
    <w:link w:val="SubtitleChar"/>
    <w:uiPriority w:val="11"/>
    <w:qFormat/>
    <w:rsid w:val="002F24B8"/>
    <w:pPr>
      <w:spacing w:after="240" w:line="240" w:lineRule="auto"/>
    </w:pPr>
    <w:rPr>
      <w:rFonts w:ascii="Calibri" w:eastAsia="Calibri" w:hAnsi="Calibri" w:cs="Calibri"/>
      <w:color w:val="3B3838"/>
      <w:sz w:val="36"/>
      <w:szCs w:val="36"/>
    </w:rPr>
  </w:style>
  <w:style w:type="character" w:customStyle="1" w:styleId="SubtitleChar">
    <w:name w:val="Subtitle Char"/>
    <w:basedOn w:val="DefaultParagraphFont"/>
    <w:link w:val="Subtitle"/>
    <w:uiPriority w:val="11"/>
    <w:rsid w:val="002F24B8"/>
    <w:rPr>
      <w:rFonts w:ascii="Calibri" w:eastAsia="Calibri" w:hAnsi="Calibri" w:cs="Calibri"/>
      <w:color w:val="3B3838"/>
      <w:sz w:val="36"/>
      <w:szCs w:val="36"/>
    </w:rPr>
  </w:style>
  <w:style w:type="character" w:customStyle="1" w:styleId="Heading1Char">
    <w:name w:val="Heading 1 Char"/>
    <w:basedOn w:val="DefaultParagraphFont"/>
    <w:link w:val="Heading1"/>
    <w:uiPriority w:val="9"/>
    <w:rsid w:val="00E000D9"/>
    <w:rPr>
      <w:rFonts w:ascii="Tenorite" w:eastAsiaTheme="majorEastAsia" w:hAnsi="Tenorite" w:cstheme="majorBidi"/>
      <w:color w:val="2E74B5" w:themeColor="accent1" w:themeShade="BF"/>
      <w:sz w:val="32"/>
      <w:szCs w:val="32"/>
    </w:rPr>
  </w:style>
  <w:style w:type="character" w:customStyle="1" w:styleId="Heading2Char">
    <w:name w:val="Heading 2 Char"/>
    <w:basedOn w:val="DefaultParagraphFont"/>
    <w:link w:val="Heading2"/>
    <w:uiPriority w:val="9"/>
    <w:rsid w:val="00BB282E"/>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B73ECB"/>
    <w:pPr>
      <w:spacing w:before="480" w:line="276" w:lineRule="auto"/>
      <w:outlineLvl w:val="9"/>
    </w:pPr>
    <w:rPr>
      <w:b/>
      <w:bCs/>
      <w:sz w:val="28"/>
      <w:szCs w:val="28"/>
    </w:rPr>
  </w:style>
  <w:style w:type="paragraph" w:styleId="TOC1">
    <w:name w:val="toc 1"/>
    <w:basedOn w:val="Normal"/>
    <w:next w:val="Normal"/>
    <w:autoRedefine/>
    <w:uiPriority w:val="39"/>
    <w:unhideWhenUsed/>
    <w:rsid w:val="002C1406"/>
    <w:pPr>
      <w:tabs>
        <w:tab w:val="left" w:pos="1100"/>
        <w:tab w:val="right" w:leader="dot" w:pos="9350"/>
      </w:tabs>
      <w:spacing w:before="240" w:after="120"/>
    </w:pPr>
    <w:rPr>
      <w:rFonts w:cstheme="minorHAnsi"/>
      <w:b/>
      <w:bCs/>
      <w:sz w:val="20"/>
      <w:szCs w:val="20"/>
    </w:rPr>
  </w:style>
  <w:style w:type="paragraph" w:styleId="TOC2">
    <w:name w:val="toc 2"/>
    <w:basedOn w:val="Normal"/>
    <w:next w:val="Normal"/>
    <w:autoRedefine/>
    <w:uiPriority w:val="39"/>
    <w:unhideWhenUsed/>
    <w:rsid w:val="00B73ECB"/>
    <w:pPr>
      <w:spacing w:before="120" w:after="0"/>
      <w:ind w:left="220"/>
    </w:pPr>
    <w:rPr>
      <w:rFonts w:cstheme="minorHAnsi"/>
      <w:i/>
      <w:iCs/>
      <w:sz w:val="20"/>
      <w:szCs w:val="20"/>
    </w:rPr>
  </w:style>
  <w:style w:type="character" w:styleId="Hyperlink">
    <w:name w:val="Hyperlink"/>
    <w:basedOn w:val="DefaultParagraphFont"/>
    <w:uiPriority w:val="99"/>
    <w:unhideWhenUsed/>
    <w:rsid w:val="00B73ECB"/>
    <w:rPr>
      <w:color w:val="5B9BD5" w:themeColor="hyperlink"/>
      <w:u w:val="single"/>
    </w:rPr>
  </w:style>
  <w:style w:type="paragraph" w:styleId="TOC3">
    <w:name w:val="toc 3"/>
    <w:basedOn w:val="Normal"/>
    <w:next w:val="Normal"/>
    <w:autoRedefine/>
    <w:uiPriority w:val="39"/>
    <w:unhideWhenUsed/>
    <w:rsid w:val="00510416"/>
    <w:pPr>
      <w:tabs>
        <w:tab w:val="left" w:pos="1320"/>
        <w:tab w:val="right" w:leader="dot" w:pos="9350"/>
      </w:tabs>
      <w:spacing w:after="0"/>
      <w:ind w:left="440"/>
    </w:pPr>
    <w:rPr>
      <w:rFonts w:cstheme="minorHAnsi"/>
      <w:sz w:val="20"/>
      <w:szCs w:val="20"/>
    </w:rPr>
  </w:style>
  <w:style w:type="paragraph" w:styleId="TOC4">
    <w:name w:val="toc 4"/>
    <w:basedOn w:val="Normal"/>
    <w:next w:val="Normal"/>
    <w:autoRedefine/>
    <w:uiPriority w:val="39"/>
    <w:semiHidden/>
    <w:unhideWhenUsed/>
    <w:rsid w:val="00B73ECB"/>
    <w:pPr>
      <w:spacing w:after="0"/>
      <w:ind w:left="660"/>
    </w:pPr>
    <w:rPr>
      <w:rFonts w:cstheme="minorHAnsi"/>
      <w:sz w:val="20"/>
      <w:szCs w:val="20"/>
    </w:rPr>
  </w:style>
  <w:style w:type="paragraph" w:styleId="TOC5">
    <w:name w:val="toc 5"/>
    <w:basedOn w:val="Normal"/>
    <w:next w:val="Normal"/>
    <w:autoRedefine/>
    <w:uiPriority w:val="39"/>
    <w:semiHidden/>
    <w:unhideWhenUsed/>
    <w:rsid w:val="00B73ECB"/>
    <w:pPr>
      <w:spacing w:after="0"/>
      <w:ind w:left="880"/>
    </w:pPr>
    <w:rPr>
      <w:rFonts w:cstheme="minorHAnsi"/>
      <w:sz w:val="20"/>
      <w:szCs w:val="20"/>
    </w:rPr>
  </w:style>
  <w:style w:type="paragraph" w:styleId="TOC6">
    <w:name w:val="toc 6"/>
    <w:basedOn w:val="Normal"/>
    <w:next w:val="Normal"/>
    <w:autoRedefine/>
    <w:uiPriority w:val="39"/>
    <w:semiHidden/>
    <w:unhideWhenUsed/>
    <w:rsid w:val="00B73ECB"/>
    <w:pPr>
      <w:spacing w:after="0"/>
      <w:ind w:left="1100"/>
    </w:pPr>
    <w:rPr>
      <w:rFonts w:cstheme="minorHAnsi"/>
      <w:sz w:val="20"/>
      <w:szCs w:val="20"/>
    </w:rPr>
  </w:style>
  <w:style w:type="paragraph" w:styleId="TOC7">
    <w:name w:val="toc 7"/>
    <w:basedOn w:val="Normal"/>
    <w:next w:val="Normal"/>
    <w:autoRedefine/>
    <w:uiPriority w:val="39"/>
    <w:semiHidden/>
    <w:unhideWhenUsed/>
    <w:rsid w:val="00B73ECB"/>
    <w:pPr>
      <w:spacing w:after="0"/>
      <w:ind w:left="1320"/>
    </w:pPr>
    <w:rPr>
      <w:rFonts w:cstheme="minorHAnsi"/>
      <w:sz w:val="20"/>
      <w:szCs w:val="20"/>
    </w:rPr>
  </w:style>
  <w:style w:type="paragraph" w:styleId="TOC8">
    <w:name w:val="toc 8"/>
    <w:basedOn w:val="Normal"/>
    <w:next w:val="Normal"/>
    <w:autoRedefine/>
    <w:uiPriority w:val="39"/>
    <w:semiHidden/>
    <w:unhideWhenUsed/>
    <w:rsid w:val="00B73ECB"/>
    <w:pPr>
      <w:spacing w:after="0"/>
      <w:ind w:left="1540"/>
    </w:pPr>
    <w:rPr>
      <w:rFonts w:cstheme="minorHAnsi"/>
      <w:sz w:val="20"/>
      <w:szCs w:val="20"/>
    </w:rPr>
  </w:style>
  <w:style w:type="paragraph" w:styleId="TOC9">
    <w:name w:val="toc 9"/>
    <w:basedOn w:val="Normal"/>
    <w:next w:val="Normal"/>
    <w:autoRedefine/>
    <w:uiPriority w:val="39"/>
    <w:semiHidden/>
    <w:unhideWhenUsed/>
    <w:rsid w:val="00B73ECB"/>
    <w:pPr>
      <w:spacing w:after="0"/>
      <w:ind w:left="1760"/>
    </w:pPr>
    <w:rPr>
      <w:rFonts w:cstheme="minorHAnsi"/>
      <w:sz w:val="20"/>
      <w:szCs w:val="20"/>
    </w:rPr>
  </w:style>
  <w:style w:type="paragraph" w:styleId="Header">
    <w:name w:val="header"/>
    <w:basedOn w:val="Normal"/>
    <w:link w:val="HeaderChar"/>
    <w:uiPriority w:val="99"/>
    <w:unhideWhenUsed/>
    <w:rsid w:val="00132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4B8"/>
  </w:style>
  <w:style w:type="paragraph" w:styleId="Footer">
    <w:name w:val="footer"/>
    <w:basedOn w:val="Normal"/>
    <w:link w:val="FooterChar"/>
    <w:uiPriority w:val="99"/>
    <w:unhideWhenUsed/>
    <w:rsid w:val="00132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4B8"/>
  </w:style>
  <w:style w:type="character" w:styleId="PageNumber">
    <w:name w:val="page number"/>
    <w:basedOn w:val="DefaultParagraphFont"/>
    <w:uiPriority w:val="99"/>
    <w:semiHidden/>
    <w:unhideWhenUsed/>
    <w:rsid w:val="001324B8"/>
  </w:style>
  <w:style w:type="character" w:styleId="CommentReference">
    <w:name w:val="annotation reference"/>
    <w:basedOn w:val="DefaultParagraphFont"/>
    <w:uiPriority w:val="99"/>
    <w:semiHidden/>
    <w:unhideWhenUsed/>
    <w:rsid w:val="001D2EFD"/>
    <w:rPr>
      <w:sz w:val="16"/>
      <w:szCs w:val="16"/>
    </w:rPr>
  </w:style>
  <w:style w:type="paragraph" w:styleId="CommentText">
    <w:name w:val="annotation text"/>
    <w:basedOn w:val="Normal"/>
    <w:link w:val="CommentTextChar"/>
    <w:uiPriority w:val="99"/>
    <w:unhideWhenUsed/>
    <w:rsid w:val="001D2EFD"/>
    <w:pPr>
      <w:spacing w:line="240" w:lineRule="auto"/>
    </w:pPr>
    <w:rPr>
      <w:sz w:val="20"/>
      <w:szCs w:val="20"/>
    </w:rPr>
  </w:style>
  <w:style w:type="character" w:customStyle="1" w:styleId="CommentTextChar">
    <w:name w:val="Comment Text Char"/>
    <w:basedOn w:val="DefaultParagraphFont"/>
    <w:link w:val="CommentText"/>
    <w:uiPriority w:val="99"/>
    <w:rsid w:val="001D2EFD"/>
    <w:rPr>
      <w:sz w:val="20"/>
      <w:szCs w:val="20"/>
    </w:rPr>
  </w:style>
  <w:style w:type="paragraph" w:styleId="CommentSubject">
    <w:name w:val="annotation subject"/>
    <w:basedOn w:val="CommentText"/>
    <w:next w:val="CommentText"/>
    <w:link w:val="CommentSubjectChar"/>
    <w:uiPriority w:val="99"/>
    <w:semiHidden/>
    <w:unhideWhenUsed/>
    <w:rsid w:val="001D2EFD"/>
    <w:rPr>
      <w:b/>
      <w:bCs/>
    </w:rPr>
  </w:style>
  <w:style w:type="character" w:customStyle="1" w:styleId="CommentSubjectChar">
    <w:name w:val="Comment Subject Char"/>
    <w:basedOn w:val="CommentTextChar"/>
    <w:link w:val="CommentSubject"/>
    <w:uiPriority w:val="99"/>
    <w:semiHidden/>
    <w:rsid w:val="001D2EFD"/>
    <w:rPr>
      <w:b/>
      <w:bCs/>
      <w:sz w:val="20"/>
      <w:szCs w:val="20"/>
    </w:rPr>
  </w:style>
  <w:style w:type="paragraph" w:styleId="ListParagraph">
    <w:name w:val="List Paragraph"/>
    <w:basedOn w:val="Normal"/>
    <w:uiPriority w:val="34"/>
    <w:qFormat/>
    <w:rsid w:val="003F7076"/>
    <w:pPr>
      <w:spacing w:after="120" w:line="240" w:lineRule="auto"/>
      <w:ind w:left="720"/>
      <w:contextualSpacing/>
    </w:pPr>
    <w:rPr>
      <w:rFonts w:ascii="Calibri" w:eastAsia="Calibri" w:hAnsi="Calibri" w:cs="Calibri"/>
    </w:rPr>
  </w:style>
  <w:style w:type="character" w:styleId="FootnoteReference">
    <w:name w:val="footnote reference"/>
    <w:basedOn w:val="DefaultParagraphFont"/>
    <w:uiPriority w:val="99"/>
    <w:semiHidden/>
    <w:unhideWhenUsed/>
    <w:rsid w:val="00EA2D1A"/>
    <w:rPr>
      <w:vertAlign w:val="superscript"/>
    </w:rPr>
  </w:style>
  <w:style w:type="character" w:styleId="FollowedHyperlink">
    <w:name w:val="FollowedHyperlink"/>
    <w:basedOn w:val="DefaultParagraphFont"/>
    <w:uiPriority w:val="99"/>
    <w:semiHidden/>
    <w:unhideWhenUsed/>
    <w:rsid w:val="00EA2D1A"/>
    <w:rPr>
      <w:color w:val="5D2E8C" w:themeColor="followedHyperlink"/>
      <w:u w:val="single"/>
    </w:rPr>
  </w:style>
  <w:style w:type="character" w:styleId="UnresolvedMention">
    <w:name w:val="Unresolved Mention"/>
    <w:basedOn w:val="DefaultParagraphFont"/>
    <w:uiPriority w:val="99"/>
    <w:semiHidden/>
    <w:unhideWhenUsed/>
    <w:rsid w:val="004A7F47"/>
    <w:rPr>
      <w:color w:val="605E5C"/>
      <w:shd w:val="clear" w:color="auto" w:fill="E1DFDD"/>
    </w:rPr>
  </w:style>
  <w:style w:type="character" w:customStyle="1" w:styleId="Heading4Char">
    <w:name w:val="Heading 4 Char"/>
    <w:basedOn w:val="DefaultParagraphFont"/>
    <w:link w:val="Heading4"/>
    <w:uiPriority w:val="9"/>
    <w:rsid w:val="00A71C61"/>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BB282E"/>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2A0F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F9B"/>
    <w:rPr>
      <w:sz w:val="20"/>
      <w:szCs w:val="20"/>
    </w:rPr>
  </w:style>
  <w:style w:type="paragraph" w:styleId="Revision">
    <w:name w:val="Revision"/>
    <w:hidden/>
    <w:uiPriority w:val="99"/>
    <w:semiHidden/>
    <w:rsid w:val="00FC20AD"/>
    <w:pPr>
      <w:spacing w:after="0" w:line="240" w:lineRule="auto"/>
    </w:pPr>
  </w:style>
  <w:style w:type="paragraph" w:styleId="NormalWeb">
    <w:name w:val="Normal (Web)"/>
    <w:basedOn w:val="Normal"/>
    <w:uiPriority w:val="99"/>
    <w:semiHidden/>
    <w:unhideWhenUsed/>
    <w:rsid w:val="00193D3E"/>
    <w:pPr>
      <w:spacing w:before="100" w:beforeAutospacing="1" w:after="100" w:afterAutospacing="1" w:line="240" w:lineRule="auto"/>
    </w:pPr>
    <w:rPr>
      <w:rFonts w:ascii="Times New Roman" w:eastAsia="Times New Roman" w:hAnsi="Times New Roman" w:cs="Times New Roman"/>
      <w:szCs w:val="24"/>
    </w:rPr>
  </w:style>
  <w:style w:type="character" w:styleId="Mention">
    <w:name w:val="Mention"/>
    <w:basedOn w:val="DefaultParagraphFont"/>
    <w:uiPriority w:val="99"/>
    <w:unhideWhenUsed/>
    <w:rsid w:val="00754375"/>
    <w:rPr>
      <w:color w:val="2B579A"/>
      <w:shd w:val="clear" w:color="auto" w:fill="E1DFDD"/>
    </w:rPr>
  </w:style>
  <w:style w:type="paragraph" w:styleId="NoSpacing">
    <w:name w:val="No Spacing"/>
    <w:uiPriority w:val="1"/>
    <w:qFormat/>
    <w:rsid w:val="00DD7DED"/>
    <w:pPr>
      <w:spacing w:after="0" w:line="240" w:lineRule="auto"/>
    </w:pPr>
    <w:rPr>
      <w:rFonts w:ascii="Calibri" w:eastAsia="Calibri" w:hAnsi="Calibri" w:cs="Calibri"/>
    </w:rPr>
  </w:style>
  <w:style w:type="character" w:customStyle="1" w:styleId="Heading5Char">
    <w:name w:val="Heading 5 Char"/>
    <w:basedOn w:val="DefaultParagraphFont"/>
    <w:link w:val="Heading5"/>
    <w:uiPriority w:val="9"/>
    <w:rsid w:val="0050180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0180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0180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018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1805"/>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CB3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767B6"/>
    <w:pPr>
      <w:numPr>
        <w:numId w:val="36"/>
      </w:numPr>
    </w:pPr>
  </w:style>
  <w:style w:type="paragraph" w:customStyle="1" w:styleId="Appendix">
    <w:name w:val="Appendix"/>
    <w:basedOn w:val="Heading1"/>
    <w:link w:val="AppendixChar"/>
    <w:qFormat/>
    <w:rsid w:val="00BB444E"/>
    <w:pPr>
      <w:numPr>
        <w:numId w:val="0"/>
      </w:numPr>
      <w:ind w:left="576"/>
      <w:jc w:val="center"/>
    </w:pPr>
  </w:style>
  <w:style w:type="character" w:customStyle="1" w:styleId="AppendixChar">
    <w:name w:val="Appendix Char"/>
    <w:basedOn w:val="Heading1Char"/>
    <w:link w:val="Appendix"/>
    <w:rsid w:val="00BB444E"/>
    <w:rPr>
      <w:rFonts w:ascii="Tenorite" w:eastAsiaTheme="majorEastAsia" w:hAnsi="Tenorite" w:cstheme="majorBidi"/>
      <w:color w:val="2E74B5" w:themeColor="accent1" w:themeShade="BF"/>
      <w:sz w:val="32"/>
      <w:szCs w:val="32"/>
    </w:rPr>
  </w:style>
  <w:style w:type="character" w:customStyle="1" w:styleId="ui-provider">
    <w:name w:val="ui-provider"/>
    <w:basedOn w:val="DefaultParagraphFont"/>
    <w:rsid w:val="00DF1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2930">
      <w:bodyDiv w:val="1"/>
      <w:marLeft w:val="0"/>
      <w:marRight w:val="0"/>
      <w:marTop w:val="0"/>
      <w:marBottom w:val="0"/>
      <w:divBdr>
        <w:top w:val="none" w:sz="0" w:space="0" w:color="auto"/>
        <w:left w:val="none" w:sz="0" w:space="0" w:color="auto"/>
        <w:bottom w:val="none" w:sz="0" w:space="0" w:color="auto"/>
        <w:right w:val="none" w:sz="0" w:space="0" w:color="auto"/>
      </w:divBdr>
      <w:divsChild>
        <w:div w:id="1866821633">
          <w:marLeft w:val="0"/>
          <w:marRight w:val="0"/>
          <w:marTop w:val="0"/>
          <w:marBottom w:val="0"/>
          <w:divBdr>
            <w:top w:val="none" w:sz="0" w:space="0" w:color="auto"/>
            <w:left w:val="none" w:sz="0" w:space="0" w:color="auto"/>
            <w:bottom w:val="none" w:sz="0" w:space="0" w:color="auto"/>
            <w:right w:val="none" w:sz="0" w:space="0" w:color="auto"/>
          </w:divBdr>
          <w:divsChild>
            <w:div w:id="502625751">
              <w:marLeft w:val="0"/>
              <w:marRight w:val="0"/>
              <w:marTop w:val="0"/>
              <w:marBottom w:val="0"/>
              <w:divBdr>
                <w:top w:val="none" w:sz="0" w:space="0" w:color="auto"/>
                <w:left w:val="none" w:sz="0" w:space="0" w:color="auto"/>
                <w:bottom w:val="none" w:sz="0" w:space="0" w:color="auto"/>
                <w:right w:val="none" w:sz="0" w:space="0" w:color="auto"/>
              </w:divBdr>
              <w:divsChild>
                <w:div w:id="17593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3086">
      <w:bodyDiv w:val="1"/>
      <w:marLeft w:val="0"/>
      <w:marRight w:val="0"/>
      <w:marTop w:val="0"/>
      <w:marBottom w:val="0"/>
      <w:divBdr>
        <w:top w:val="none" w:sz="0" w:space="0" w:color="auto"/>
        <w:left w:val="none" w:sz="0" w:space="0" w:color="auto"/>
        <w:bottom w:val="none" w:sz="0" w:space="0" w:color="auto"/>
        <w:right w:val="none" w:sz="0" w:space="0" w:color="auto"/>
      </w:divBdr>
    </w:div>
    <w:div w:id="230578623">
      <w:bodyDiv w:val="1"/>
      <w:marLeft w:val="0"/>
      <w:marRight w:val="0"/>
      <w:marTop w:val="0"/>
      <w:marBottom w:val="0"/>
      <w:divBdr>
        <w:top w:val="none" w:sz="0" w:space="0" w:color="auto"/>
        <w:left w:val="none" w:sz="0" w:space="0" w:color="auto"/>
        <w:bottom w:val="none" w:sz="0" w:space="0" w:color="auto"/>
        <w:right w:val="none" w:sz="0" w:space="0" w:color="auto"/>
      </w:divBdr>
    </w:div>
    <w:div w:id="296760661">
      <w:bodyDiv w:val="1"/>
      <w:marLeft w:val="0"/>
      <w:marRight w:val="0"/>
      <w:marTop w:val="0"/>
      <w:marBottom w:val="0"/>
      <w:divBdr>
        <w:top w:val="none" w:sz="0" w:space="0" w:color="auto"/>
        <w:left w:val="none" w:sz="0" w:space="0" w:color="auto"/>
        <w:bottom w:val="none" w:sz="0" w:space="0" w:color="auto"/>
        <w:right w:val="none" w:sz="0" w:space="0" w:color="auto"/>
      </w:divBdr>
      <w:divsChild>
        <w:div w:id="1924989976">
          <w:marLeft w:val="0"/>
          <w:marRight w:val="0"/>
          <w:marTop w:val="0"/>
          <w:marBottom w:val="0"/>
          <w:divBdr>
            <w:top w:val="none" w:sz="0" w:space="0" w:color="auto"/>
            <w:left w:val="none" w:sz="0" w:space="0" w:color="auto"/>
            <w:bottom w:val="none" w:sz="0" w:space="0" w:color="auto"/>
            <w:right w:val="none" w:sz="0" w:space="0" w:color="auto"/>
          </w:divBdr>
          <w:divsChild>
            <w:div w:id="1801417228">
              <w:marLeft w:val="0"/>
              <w:marRight w:val="0"/>
              <w:marTop w:val="0"/>
              <w:marBottom w:val="0"/>
              <w:divBdr>
                <w:top w:val="none" w:sz="0" w:space="0" w:color="auto"/>
                <w:left w:val="none" w:sz="0" w:space="0" w:color="auto"/>
                <w:bottom w:val="none" w:sz="0" w:space="0" w:color="auto"/>
                <w:right w:val="none" w:sz="0" w:space="0" w:color="auto"/>
              </w:divBdr>
              <w:divsChild>
                <w:div w:id="11776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28590">
      <w:bodyDiv w:val="1"/>
      <w:marLeft w:val="0"/>
      <w:marRight w:val="0"/>
      <w:marTop w:val="0"/>
      <w:marBottom w:val="0"/>
      <w:divBdr>
        <w:top w:val="none" w:sz="0" w:space="0" w:color="auto"/>
        <w:left w:val="none" w:sz="0" w:space="0" w:color="auto"/>
        <w:bottom w:val="none" w:sz="0" w:space="0" w:color="auto"/>
        <w:right w:val="none" w:sz="0" w:space="0" w:color="auto"/>
      </w:divBdr>
    </w:div>
    <w:div w:id="468090132">
      <w:bodyDiv w:val="1"/>
      <w:marLeft w:val="0"/>
      <w:marRight w:val="0"/>
      <w:marTop w:val="0"/>
      <w:marBottom w:val="0"/>
      <w:divBdr>
        <w:top w:val="none" w:sz="0" w:space="0" w:color="auto"/>
        <w:left w:val="none" w:sz="0" w:space="0" w:color="auto"/>
        <w:bottom w:val="none" w:sz="0" w:space="0" w:color="auto"/>
        <w:right w:val="none" w:sz="0" w:space="0" w:color="auto"/>
      </w:divBdr>
    </w:div>
    <w:div w:id="480583086">
      <w:bodyDiv w:val="1"/>
      <w:marLeft w:val="0"/>
      <w:marRight w:val="0"/>
      <w:marTop w:val="0"/>
      <w:marBottom w:val="0"/>
      <w:divBdr>
        <w:top w:val="none" w:sz="0" w:space="0" w:color="auto"/>
        <w:left w:val="none" w:sz="0" w:space="0" w:color="auto"/>
        <w:bottom w:val="none" w:sz="0" w:space="0" w:color="auto"/>
        <w:right w:val="none" w:sz="0" w:space="0" w:color="auto"/>
      </w:divBdr>
      <w:divsChild>
        <w:div w:id="1904175295">
          <w:marLeft w:val="0"/>
          <w:marRight w:val="0"/>
          <w:marTop w:val="0"/>
          <w:marBottom w:val="0"/>
          <w:divBdr>
            <w:top w:val="none" w:sz="0" w:space="0" w:color="auto"/>
            <w:left w:val="none" w:sz="0" w:space="0" w:color="auto"/>
            <w:bottom w:val="none" w:sz="0" w:space="0" w:color="auto"/>
            <w:right w:val="none" w:sz="0" w:space="0" w:color="auto"/>
          </w:divBdr>
        </w:div>
      </w:divsChild>
    </w:div>
    <w:div w:id="551310536">
      <w:bodyDiv w:val="1"/>
      <w:marLeft w:val="0"/>
      <w:marRight w:val="0"/>
      <w:marTop w:val="0"/>
      <w:marBottom w:val="0"/>
      <w:divBdr>
        <w:top w:val="none" w:sz="0" w:space="0" w:color="auto"/>
        <w:left w:val="none" w:sz="0" w:space="0" w:color="auto"/>
        <w:bottom w:val="none" w:sz="0" w:space="0" w:color="auto"/>
        <w:right w:val="none" w:sz="0" w:space="0" w:color="auto"/>
      </w:divBdr>
      <w:divsChild>
        <w:div w:id="131096507">
          <w:marLeft w:val="0"/>
          <w:marRight w:val="0"/>
          <w:marTop w:val="0"/>
          <w:marBottom w:val="0"/>
          <w:divBdr>
            <w:top w:val="none" w:sz="0" w:space="0" w:color="auto"/>
            <w:left w:val="none" w:sz="0" w:space="0" w:color="auto"/>
            <w:bottom w:val="none" w:sz="0" w:space="0" w:color="auto"/>
            <w:right w:val="none" w:sz="0" w:space="0" w:color="auto"/>
          </w:divBdr>
          <w:divsChild>
            <w:div w:id="38940678">
              <w:marLeft w:val="0"/>
              <w:marRight w:val="0"/>
              <w:marTop w:val="0"/>
              <w:marBottom w:val="0"/>
              <w:divBdr>
                <w:top w:val="none" w:sz="0" w:space="0" w:color="auto"/>
                <w:left w:val="none" w:sz="0" w:space="0" w:color="auto"/>
                <w:bottom w:val="none" w:sz="0" w:space="0" w:color="auto"/>
                <w:right w:val="none" w:sz="0" w:space="0" w:color="auto"/>
              </w:divBdr>
              <w:divsChild>
                <w:div w:id="1193032061">
                  <w:marLeft w:val="0"/>
                  <w:marRight w:val="0"/>
                  <w:marTop w:val="0"/>
                  <w:marBottom w:val="0"/>
                  <w:divBdr>
                    <w:top w:val="none" w:sz="0" w:space="0" w:color="auto"/>
                    <w:left w:val="none" w:sz="0" w:space="0" w:color="auto"/>
                    <w:bottom w:val="none" w:sz="0" w:space="0" w:color="auto"/>
                    <w:right w:val="none" w:sz="0" w:space="0" w:color="auto"/>
                  </w:divBdr>
                </w:div>
              </w:divsChild>
            </w:div>
            <w:div w:id="53162720">
              <w:marLeft w:val="0"/>
              <w:marRight w:val="0"/>
              <w:marTop w:val="0"/>
              <w:marBottom w:val="0"/>
              <w:divBdr>
                <w:top w:val="none" w:sz="0" w:space="0" w:color="auto"/>
                <w:left w:val="none" w:sz="0" w:space="0" w:color="auto"/>
                <w:bottom w:val="none" w:sz="0" w:space="0" w:color="auto"/>
                <w:right w:val="none" w:sz="0" w:space="0" w:color="auto"/>
              </w:divBdr>
              <w:divsChild>
                <w:div w:id="166100811">
                  <w:marLeft w:val="0"/>
                  <w:marRight w:val="0"/>
                  <w:marTop w:val="0"/>
                  <w:marBottom w:val="0"/>
                  <w:divBdr>
                    <w:top w:val="none" w:sz="0" w:space="0" w:color="auto"/>
                    <w:left w:val="none" w:sz="0" w:space="0" w:color="auto"/>
                    <w:bottom w:val="none" w:sz="0" w:space="0" w:color="auto"/>
                    <w:right w:val="none" w:sz="0" w:space="0" w:color="auto"/>
                  </w:divBdr>
                </w:div>
              </w:divsChild>
            </w:div>
            <w:div w:id="58401628">
              <w:marLeft w:val="0"/>
              <w:marRight w:val="0"/>
              <w:marTop w:val="0"/>
              <w:marBottom w:val="0"/>
              <w:divBdr>
                <w:top w:val="none" w:sz="0" w:space="0" w:color="auto"/>
                <w:left w:val="none" w:sz="0" w:space="0" w:color="auto"/>
                <w:bottom w:val="none" w:sz="0" w:space="0" w:color="auto"/>
                <w:right w:val="none" w:sz="0" w:space="0" w:color="auto"/>
              </w:divBdr>
              <w:divsChild>
                <w:div w:id="1305501105">
                  <w:marLeft w:val="0"/>
                  <w:marRight w:val="0"/>
                  <w:marTop w:val="0"/>
                  <w:marBottom w:val="0"/>
                  <w:divBdr>
                    <w:top w:val="none" w:sz="0" w:space="0" w:color="auto"/>
                    <w:left w:val="none" w:sz="0" w:space="0" w:color="auto"/>
                    <w:bottom w:val="none" w:sz="0" w:space="0" w:color="auto"/>
                    <w:right w:val="none" w:sz="0" w:space="0" w:color="auto"/>
                  </w:divBdr>
                </w:div>
              </w:divsChild>
            </w:div>
            <w:div w:id="274606554">
              <w:marLeft w:val="0"/>
              <w:marRight w:val="0"/>
              <w:marTop w:val="0"/>
              <w:marBottom w:val="0"/>
              <w:divBdr>
                <w:top w:val="none" w:sz="0" w:space="0" w:color="auto"/>
                <w:left w:val="none" w:sz="0" w:space="0" w:color="auto"/>
                <w:bottom w:val="none" w:sz="0" w:space="0" w:color="auto"/>
                <w:right w:val="none" w:sz="0" w:space="0" w:color="auto"/>
              </w:divBdr>
              <w:divsChild>
                <w:div w:id="2088721745">
                  <w:marLeft w:val="0"/>
                  <w:marRight w:val="0"/>
                  <w:marTop w:val="0"/>
                  <w:marBottom w:val="0"/>
                  <w:divBdr>
                    <w:top w:val="none" w:sz="0" w:space="0" w:color="auto"/>
                    <w:left w:val="none" w:sz="0" w:space="0" w:color="auto"/>
                    <w:bottom w:val="none" w:sz="0" w:space="0" w:color="auto"/>
                    <w:right w:val="none" w:sz="0" w:space="0" w:color="auto"/>
                  </w:divBdr>
                </w:div>
              </w:divsChild>
            </w:div>
            <w:div w:id="419912049">
              <w:marLeft w:val="0"/>
              <w:marRight w:val="0"/>
              <w:marTop w:val="0"/>
              <w:marBottom w:val="0"/>
              <w:divBdr>
                <w:top w:val="none" w:sz="0" w:space="0" w:color="auto"/>
                <w:left w:val="none" w:sz="0" w:space="0" w:color="auto"/>
                <w:bottom w:val="none" w:sz="0" w:space="0" w:color="auto"/>
                <w:right w:val="none" w:sz="0" w:space="0" w:color="auto"/>
              </w:divBdr>
              <w:divsChild>
                <w:div w:id="696396397">
                  <w:marLeft w:val="0"/>
                  <w:marRight w:val="0"/>
                  <w:marTop w:val="0"/>
                  <w:marBottom w:val="0"/>
                  <w:divBdr>
                    <w:top w:val="none" w:sz="0" w:space="0" w:color="auto"/>
                    <w:left w:val="none" w:sz="0" w:space="0" w:color="auto"/>
                    <w:bottom w:val="none" w:sz="0" w:space="0" w:color="auto"/>
                    <w:right w:val="none" w:sz="0" w:space="0" w:color="auto"/>
                  </w:divBdr>
                </w:div>
              </w:divsChild>
            </w:div>
            <w:div w:id="607395417">
              <w:marLeft w:val="0"/>
              <w:marRight w:val="0"/>
              <w:marTop w:val="0"/>
              <w:marBottom w:val="0"/>
              <w:divBdr>
                <w:top w:val="none" w:sz="0" w:space="0" w:color="auto"/>
                <w:left w:val="none" w:sz="0" w:space="0" w:color="auto"/>
                <w:bottom w:val="none" w:sz="0" w:space="0" w:color="auto"/>
                <w:right w:val="none" w:sz="0" w:space="0" w:color="auto"/>
              </w:divBdr>
              <w:divsChild>
                <w:div w:id="812412643">
                  <w:marLeft w:val="0"/>
                  <w:marRight w:val="0"/>
                  <w:marTop w:val="0"/>
                  <w:marBottom w:val="0"/>
                  <w:divBdr>
                    <w:top w:val="none" w:sz="0" w:space="0" w:color="auto"/>
                    <w:left w:val="none" w:sz="0" w:space="0" w:color="auto"/>
                    <w:bottom w:val="none" w:sz="0" w:space="0" w:color="auto"/>
                    <w:right w:val="none" w:sz="0" w:space="0" w:color="auto"/>
                  </w:divBdr>
                </w:div>
              </w:divsChild>
            </w:div>
            <w:div w:id="1168207816">
              <w:marLeft w:val="0"/>
              <w:marRight w:val="0"/>
              <w:marTop w:val="0"/>
              <w:marBottom w:val="0"/>
              <w:divBdr>
                <w:top w:val="none" w:sz="0" w:space="0" w:color="auto"/>
                <w:left w:val="none" w:sz="0" w:space="0" w:color="auto"/>
                <w:bottom w:val="none" w:sz="0" w:space="0" w:color="auto"/>
                <w:right w:val="none" w:sz="0" w:space="0" w:color="auto"/>
              </w:divBdr>
              <w:divsChild>
                <w:div w:id="1400593836">
                  <w:marLeft w:val="0"/>
                  <w:marRight w:val="0"/>
                  <w:marTop w:val="0"/>
                  <w:marBottom w:val="0"/>
                  <w:divBdr>
                    <w:top w:val="none" w:sz="0" w:space="0" w:color="auto"/>
                    <w:left w:val="none" w:sz="0" w:space="0" w:color="auto"/>
                    <w:bottom w:val="none" w:sz="0" w:space="0" w:color="auto"/>
                    <w:right w:val="none" w:sz="0" w:space="0" w:color="auto"/>
                  </w:divBdr>
                </w:div>
              </w:divsChild>
            </w:div>
            <w:div w:id="1259825751">
              <w:marLeft w:val="0"/>
              <w:marRight w:val="0"/>
              <w:marTop w:val="0"/>
              <w:marBottom w:val="0"/>
              <w:divBdr>
                <w:top w:val="none" w:sz="0" w:space="0" w:color="auto"/>
                <w:left w:val="none" w:sz="0" w:space="0" w:color="auto"/>
                <w:bottom w:val="none" w:sz="0" w:space="0" w:color="auto"/>
                <w:right w:val="none" w:sz="0" w:space="0" w:color="auto"/>
              </w:divBdr>
              <w:divsChild>
                <w:div w:id="1738363104">
                  <w:marLeft w:val="0"/>
                  <w:marRight w:val="0"/>
                  <w:marTop w:val="0"/>
                  <w:marBottom w:val="0"/>
                  <w:divBdr>
                    <w:top w:val="none" w:sz="0" w:space="0" w:color="auto"/>
                    <w:left w:val="none" w:sz="0" w:space="0" w:color="auto"/>
                    <w:bottom w:val="none" w:sz="0" w:space="0" w:color="auto"/>
                    <w:right w:val="none" w:sz="0" w:space="0" w:color="auto"/>
                  </w:divBdr>
                </w:div>
              </w:divsChild>
            </w:div>
            <w:div w:id="1388216224">
              <w:marLeft w:val="0"/>
              <w:marRight w:val="0"/>
              <w:marTop w:val="0"/>
              <w:marBottom w:val="0"/>
              <w:divBdr>
                <w:top w:val="none" w:sz="0" w:space="0" w:color="auto"/>
                <w:left w:val="none" w:sz="0" w:space="0" w:color="auto"/>
                <w:bottom w:val="none" w:sz="0" w:space="0" w:color="auto"/>
                <w:right w:val="none" w:sz="0" w:space="0" w:color="auto"/>
              </w:divBdr>
              <w:divsChild>
                <w:div w:id="1535191825">
                  <w:marLeft w:val="0"/>
                  <w:marRight w:val="0"/>
                  <w:marTop w:val="0"/>
                  <w:marBottom w:val="0"/>
                  <w:divBdr>
                    <w:top w:val="none" w:sz="0" w:space="0" w:color="auto"/>
                    <w:left w:val="none" w:sz="0" w:space="0" w:color="auto"/>
                    <w:bottom w:val="none" w:sz="0" w:space="0" w:color="auto"/>
                    <w:right w:val="none" w:sz="0" w:space="0" w:color="auto"/>
                  </w:divBdr>
                </w:div>
              </w:divsChild>
            </w:div>
            <w:div w:id="1728607064">
              <w:marLeft w:val="0"/>
              <w:marRight w:val="0"/>
              <w:marTop w:val="0"/>
              <w:marBottom w:val="0"/>
              <w:divBdr>
                <w:top w:val="none" w:sz="0" w:space="0" w:color="auto"/>
                <w:left w:val="none" w:sz="0" w:space="0" w:color="auto"/>
                <w:bottom w:val="none" w:sz="0" w:space="0" w:color="auto"/>
                <w:right w:val="none" w:sz="0" w:space="0" w:color="auto"/>
              </w:divBdr>
              <w:divsChild>
                <w:div w:id="3513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60092">
      <w:bodyDiv w:val="1"/>
      <w:marLeft w:val="0"/>
      <w:marRight w:val="0"/>
      <w:marTop w:val="0"/>
      <w:marBottom w:val="0"/>
      <w:divBdr>
        <w:top w:val="none" w:sz="0" w:space="0" w:color="auto"/>
        <w:left w:val="none" w:sz="0" w:space="0" w:color="auto"/>
        <w:bottom w:val="none" w:sz="0" w:space="0" w:color="auto"/>
        <w:right w:val="none" w:sz="0" w:space="0" w:color="auto"/>
      </w:divBdr>
    </w:div>
    <w:div w:id="613097709">
      <w:bodyDiv w:val="1"/>
      <w:marLeft w:val="0"/>
      <w:marRight w:val="0"/>
      <w:marTop w:val="0"/>
      <w:marBottom w:val="0"/>
      <w:divBdr>
        <w:top w:val="none" w:sz="0" w:space="0" w:color="auto"/>
        <w:left w:val="none" w:sz="0" w:space="0" w:color="auto"/>
        <w:bottom w:val="none" w:sz="0" w:space="0" w:color="auto"/>
        <w:right w:val="none" w:sz="0" w:space="0" w:color="auto"/>
      </w:divBdr>
    </w:div>
    <w:div w:id="804857324">
      <w:bodyDiv w:val="1"/>
      <w:marLeft w:val="0"/>
      <w:marRight w:val="0"/>
      <w:marTop w:val="0"/>
      <w:marBottom w:val="0"/>
      <w:divBdr>
        <w:top w:val="none" w:sz="0" w:space="0" w:color="auto"/>
        <w:left w:val="none" w:sz="0" w:space="0" w:color="auto"/>
        <w:bottom w:val="none" w:sz="0" w:space="0" w:color="auto"/>
        <w:right w:val="none" w:sz="0" w:space="0" w:color="auto"/>
      </w:divBdr>
      <w:divsChild>
        <w:div w:id="1293171974">
          <w:marLeft w:val="0"/>
          <w:marRight w:val="0"/>
          <w:marTop w:val="0"/>
          <w:marBottom w:val="0"/>
          <w:divBdr>
            <w:top w:val="none" w:sz="0" w:space="0" w:color="auto"/>
            <w:left w:val="none" w:sz="0" w:space="0" w:color="auto"/>
            <w:bottom w:val="none" w:sz="0" w:space="0" w:color="auto"/>
            <w:right w:val="none" w:sz="0" w:space="0" w:color="auto"/>
          </w:divBdr>
          <w:divsChild>
            <w:div w:id="881862497">
              <w:marLeft w:val="0"/>
              <w:marRight w:val="0"/>
              <w:marTop w:val="0"/>
              <w:marBottom w:val="0"/>
              <w:divBdr>
                <w:top w:val="none" w:sz="0" w:space="0" w:color="auto"/>
                <w:left w:val="none" w:sz="0" w:space="0" w:color="auto"/>
                <w:bottom w:val="none" w:sz="0" w:space="0" w:color="auto"/>
                <w:right w:val="none" w:sz="0" w:space="0" w:color="auto"/>
              </w:divBdr>
              <w:divsChild>
                <w:div w:id="21348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59809">
      <w:bodyDiv w:val="1"/>
      <w:marLeft w:val="0"/>
      <w:marRight w:val="0"/>
      <w:marTop w:val="0"/>
      <w:marBottom w:val="0"/>
      <w:divBdr>
        <w:top w:val="none" w:sz="0" w:space="0" w:color="auto"/>
        <w:left w:val="none" w:sz="0" w:space="0" w:color="auto"/>
        <w:bottom w:val="none" w:sz="0" w:space="0" w:color="auto"/>
        <w:right w:val="none" w:sz="0" w:space="0" w:color="auto"/>
      </w:divBdr>
      <w:divsChild>
        <w:div w:id="1017076503">
          <w:marLeft w:val="0"/>
          <w:marRight w:val="0"/>
          <w:marTop w:val="0"/>
          <w:marBottom w:val="0"/>
          <w:divBdr>
            <w:top w:val="none" w:sz="0" w:space="0" w:color="auto"/>
            <w:left w:val="none" w:sz="0" w:space="0" w:color="auto"/>
            <w:bottom w:val="none" w:sz="0" w:space="0" w:color="auto"/>
            <w:right w:val="none" w:sz="0" w:space="0" w:color="auto"/>
          </w:divBdr>
          <w:divsChild>
            <w:div w:id="81344592">
              <w:marLeft w:val="0"/>
              <w:marRight w:val="0"/>
              <w:marTop w:val="0"/>
              <w:marBottom w:val="0"/>
              <w:divBdr>
                <w:top w:val="none" w:sz="0" w:space="0" w:color="auto"/>
                <w:left w:val="none" w:sz="0" w:space="0" w:color="auto"/>
                <w:bottom w:val="none" w:sz="0" w:space="0" w:color="auto"/>
                <w:right w:val="none" w:sz="0" w:space="0" w:color="auto"/>
              </w:divBdr>
              <w:divsChild>
                <w:div w:id="1503668297">
                  <w:marLeft w:val="0"/>
                  <w:marRight w:val="0"/>
                  <w:marTop w:val="0"/>
                  <w:marBottom w:val="0"/>
                  <w:divBdr>
                    <w:top w:val="none" w:sz="0" w:space="0" w:color="auto"/>
                    <w:left w:val="none" w:sz="0" w:space="0" w:color="auto"/>
                    <w:bottom w:val="none" w:sz="0" w:space="0" w:color="auto"/>
                    <w:right w:val="none" w:sz="0" w:space="0" w:color="auto"/>
                  </w:divBdr>
                </w:div>
              </w:divsChild>
            </w:div>
            <w:div w:id="84111864">
              <w:marLeft w:val="0"/>
              <w:marRight w:val="0"/>
              <w:marTop w:val="0"/>
              <w:marBottom w:val="0"/>
              <w:divBdr>
                <w:top w:val="none" w:sz="0" w:space="0" w:color="auto"/>
                <w:left w:val="none" w:sz="0" w:space="0" w:color="auto"/>
                <w:bottom w:val="none" w:sz="0" w:space="0" w:color="auto"/>
                <w:right w:val="none" w:sz="0" w:space="0" w:color="auto"/>
              </w:divBdr>
              <w:divsChild>
                <w:div w:id="1922567266">
                  <w:marLeft w:val="0"/>
                  <w:marRight w:val="0"/>
                  <w:marTop w:val="0"/>
                  <w:marBottom w:val="0"/>
                  <w:divBdr>
                    <w:top w:val="none" w:sz="0" w:space="0" w:color="auto"/>
                    <w:left w:val="none" w:sz="0" w:space="0" w:color="auto"/>
                    <w:bottom w:val="none" w:sz="0" w:space="0" w:color="auto"/>
                    <w:right w:val="none" w:sz="0" w:space="0" w:color="auto"/>
                  </w:divBdr>
                </w:div>
              </w:divsChild>
            </w:div>
            <w:div w:id="97871671">
              <w:marLeft w:val="0"/>
              <w:marRight w:val="0"/>
              <w:marTop w:val="0"/>
              <w:marBottom w:val="0"/>
              <w:divBdr>
                <w:top w:val="none" w:sz="0" w:space="0" w:color="auto"/>
                <w:left w:val="none" w:sz="0" w:space="0" w:color="auto"/>
                <w:bottom w:val="none" w:sz="0" w:space="0" w:color="auto"/>
                <w:right w:val="none" w:sz="0" w:space="0" w:color="auto"/>
              </w:divBdr>
              <w:divsChild>
                <w:div w:id="973756929">
                  <w:marLeft w:val="0"/>
                  <w:marRight w:val="0"/>
                  <w:marTop w:val="0"/>
                  <w:marBottom w:val="0"/>
                  <w:divBdr>
                    <w:top w:val="none" w:sz="0" w:space="0" w:color="auto"/>
                    <w:left w:val="none" w:sz="0" w:space="0" w:color="auto"/>
                    <w:bottom w:val="none" w:sz="0" w:space="0" w:color="auto"/>
                    <w:right w:val="none" w:sz="0" w:space="0" w:color="auto"/>
                  </w:divBdr>
                </w:div>
              </w:divsChild>
            </w:div>
            <w:div w:id="142166620">
              <w:marLeft w:val="0"/>
              <w:marRight w:val="0"/>
              <w:marTop w:val="0"/>
              <w:marBottom w:val="0"/>
              <w:divBdr>
                <w:top w:val="none" w:sz="0" w:space="0" w:color="auto"/>
                <w:left w:val="none" w:sz="0" w:space="0" w:color="auto"/>
                <w:bottom w:val="none" w:sz="0" w:space="0" w:color="auto"/>
                <w:right w:val="none" w:sz="0" w:space="0" w:color="auto"/>
              </w:divBdr>
              <w:divsChild>
                <w:div w:id="629938842">
                  <w:marLeft w:val="0"/>
                  <w:marRight w:val="0"/>
                  <w:marTop w:val="0"/>
                  <w:marBottom w:val="0"/>
                  <w:divBdr>
                    <w:top w:val="none" w:sz="0" w:space="0" w:color="auto"/>
                    <w:left w:val="none" w:sz="0" w:space="0" w:color="auto"/>
                    <w:bottom w:val="none" w:sz="0" w:space="0" w:color="auto"/>
                    <w:right w:val="none" w:sz="0" w:space="0" w:color="auto"/>
                  </w:divBdr>
                </w:div>
              </w:divsChild>
            </w:div>
            <w:div w:id="180516743">
              <w:marLeft w:val="0"/>
              <w:marRight w:val="0"/>
              <w:marTop w:val="0"/>
              <w:marBottom w:val="0"/>
              <w:divBdr>
                <w:top w:val="none" w:sz="0" w:space="0" w:color="auto"/>
                <w:left w:val="none" w:sz="0" w:space="0" w:color="auto"/>
                <w:bottom w:val="none" w:sz="0" w:space="0" w:color="auto"/>
                <w:right w:val="none" w:sz="0" w:space="0" w:color="auto"/>
              </w:divBdr>
              <w:divsChild>
                <w:div w:id="1570572442">
                  <w:marLeft w:val="0"/>
                  <w:marRight w:val="0"/>
                  <w:marTop w:val="0"/>
                  <w:marBottom w:val="0"/>
                  <w:divBdr>
                    <w:top w:val="none" w:sz="0" w:space="0" w:color="auto"/>
                    <w:left w:val="none" w:sz="0" w:space="0" w:color="auto"/>
                    <w:bottom w:val="none" w:sz="0" w:space="0" w:color="auto"/>
                    <w:right w:val="none" w:sz="0" w:space="0" w:color="auto"/>
                  </w:divBdr>
                </w:div>
              </w:divsChild>
            </w:div>
            <w:div w:id="188684974">
              <w:marLeft w:val="0"/>
              <w:marRight w:val="0"/>
              <w:marTop w:val="0"/>
              <w:marBottom w:val="0"/>
              <w:divBdr>
                <w:top w:val="none" w:sz="0" w:space="0" w:color="auto"/>
                <w:left w:val="none" w:sz="0" w:space="0" w:color="auto"/>
                <w:bottom w:val="none" w:sz="0" w:space="0" w:color="auto"/>
                <w:right w:val="none" w:sz="0" w:space="0" w:color="auto"/>
              </w:divBdr>
              <w:divsChild>
                <w:div w:id="596641429">
                  <w:marLeft w:val="0"/>
                  <w:marRight w:val="0"/>
                  <w:marTop w:val="0"/>
                  <w:marBottom w:val="0"/>
                  <w:divBdr>
                    <w:top w:val="none" w:sz="0" w:space="0" w:color="auto"/>
                    <w:left w:val="none" w:sz="0" w:space="0" w:color="auto"/>
                    <w:bottom w:val="none" w:sz="0" w:space="0" w:color="auto"/>
                    <w:right w:val="none" w:sz="0" w:space="0" w:color="auto"/>
                  </w:divBdr>
                </w:div>
              </w:divsChild>
            </w:div>
            <w:div w:id="197013466">
              <w:marLeft w:val="0"/>
              <w:marRight w:val="0"/>
              <w:marTop w:val="0"/>
              <w:marBottom w:val="0"/>
              <w:divBdr>
                <w:top w:val="none" w:sz="0" w:space="0" w:color="auto"/>
                <w:left w:val="none" w:sz="0" w:space="0" w:color="auto"/>
                <w:bottom w:val="none" w:sz="0" w:space="0" w:color="auto"/>
                <w:right w:val="none" w:sz="0" w:space="0" w:color="auto"/>
              </w:divBdr>
              <w:divsChild>
                <w:div w:id="881331962">
                  <w:marLeft w:val="0"/>
                  <w:marRight w:val="0"/>
                  <w:marTop w:val="0"/>
                  <w:marBottom w:val="0"/>
                  <w:divBdr>
                    <w:top w:val="none" w:sz="0" w:space="0" w:color="auto"/>
                    <w:left w:val="none" w:sz="0" w:space="0" w:color="auto"/>
                    <w:bottom w:val="none" w:sz="0" w:space="0" w:color="auto"/>
                    <w:right w:val="none" w:sz="0" w:space="0" w:color="auto"/>
                  </w:divBdr>
                </w:div>
              </w:divsChild>
            </w:div>
            <w:div w:id="262495443">
              <w:marLeft w:val="0"/>
              <w:marRight w:val="0"/>
              <w:marTop w:val="0"/>
              <w:marBottom w:val="0"/>
              <w:divBdr>
                <w:top w:val="none" w:sz="0" w:space="0" w:color="auto"/>
                <w:left w:val="none" w:sz="0" w:space="0" w:color="auto"/>
                <w:bottom w:val="none" w:sz="0" w:space="0" w:color="auto"/>
                <w:right w:val="none" w:sz="0" w:space="0" w:color="auto"/>
              </w:divBdr>
              <w:divsChild>
                <w:div w:id="1590804">
                  <w:marLeft w:val="0"/>
                  <w:marRight w:val="0"/>
                  <w:marTop w:val="0"/>
                  <w:marBottom w:val="0"/>
                  <w:divBdr>
                    <w:top w:val="none" w:sz="0" w:space="0" w:color="auto"/>
                    <w:left w:val="none" w:sz="0" w:space="0" w:color="auto"/>
                    <w:bottom w:val="none" w:sz="0" w:space="0" w:color="auto"/>
                    <w:right w:val="none" w:sz="0" w:space="0" w:color="auto"/>
                  </w:divBdr>
                </w:div>
              </w:divsChild>
            </w:div>
            <w:div w:id="304624375">
              <w:marLeft w:val="0"/>
              <w:marRight w:val="0"/>
              <w:marTop w:val="0"/>
              <w:marBottom w:val="0"/>
              <w:divBdr>
                <w:top w:val="none" w:sz="0" w:space="0" w:color="auto"/>
                <w:left w:val="none" w:sz="0" w:space="0" w:color="auto"/>
                <w:bottom w:val="none" w:sz="0" w:space="0" w:color="auto"/>
                <w:right w:val="none" w:sz="0" w:space="0" w:color="auto"/>
              </w:divBdr>
              <w:divsChild>
                <w:div w:id="1964850130">
                  <w:marLeft w:val="0"/>
                  <w:marRight w:val="0"/>
                  <w:marTop w:val="0"/>
                  <w:marBottom w:val="0"/>
                  <w:divBdr>
                    <w:top w:val="none" w:sz="0" w:space="0" w:color="auto"/>
                    <w:left w:val="none" w:sz="0" w:space="0" w:color="auto"/>
                    <w:bottom w:val="none" w:sz="0" w:space="0" w:color="auto"/>
                    <w:right w:val="none" w:sz="0" w:space="0" w:color="auto"/>
                  </w:divBdr>
                </w:div>
              </w:divsChild>
            </w:div>
            <w:div w:id="399838319">
              <w:marLeft w:val="0"/>
              <w:marRight w:val="0"/>
              <w:marTop w:val="0"/>
              <w:marBottom w:val="0"/>
              <w:divBdr>
                <w:top w:val="none" w:sz="0" w:space="0" w:color="auto"/>
                <w:left w:val="none" w:sz="0" w:space="0" w:color="auto"/>
                <w:bottom w:val="none" w:sz="0" w:space="0" w:color="auto"/>
                <w:right w:val="none" w:sz="0" w:space="0" w:color="auto"/>
              </w:divBdr>
              <w:divsChild>
                <w:div w:id="1591280714">
                  <w:marLeft w:val="0"/>
                  <w:marRight w:val="0"/>
                  <w:marTop w:val="0"/>
                  <w:marBottom w:val="0"/>
                  <w:divBdr>
                    <w:top w:val="none" w:sz="0" w:space="0" w:color="auto"/>
                    <w:left w:val="none" w:sz="0" w:space="0" w:color="auto"/>
                    <w:bottom w:val="none" w:sz="0" w:space="0" w:color="auto"/>
                    <w:right w:val="none" w:sz="0" w:space="0" w:color="auto"/>
                  </w:divBdr>
                </w:div>
              </w:divsChild>
            </w:div>
            <w:div w:id="407580436">
              <w:marLeft w:val="0"/>
              <w:marRight w:val="0"/>
              <w:marTop w:val="0"/>
              <w:marBottom w:val="0"/>
              <w:divBdr>
                <w:top w:val="none" w:sz="0" w:space="0" w:color="auto"/>
                <w:left w:val="none" w:sz="0" w:space="0" w:color="auto"/>
                <w:bottom w:val="none" w:sz="0" w:space="0" w:color="auto"/>
                <w:right w:val="none" w:sz="0" w:space="0" w:color="auto"/>
              </w:divBdr>
              <w:divsChild>
                <w:div w:id="105318301">
                  <w:marLeft w:val="0"/>
                  <w:marRight w:val="0"/>
                  <w:marTop w:val="0"/>
                  <w:marBottom w:val="0"/>
                  <w:divBdr>
                    <w:top w:val="none" w:sz="0" w:space="0" w:color="auto"/>
                    <w:left w:val="none" w:sz="0" w:space="0" w:color="auto"/>
                    <w:bottom w:val="none" w:sz="0" w:space="0" w:color="auto"/>
                    <w:right w:val="none" w:sz="0" w:space="0" w:color="auto"/>
                  </w:divBdr>
                </w:div>
              </w:divsChild>
            </w:div>
            <w:div w:id="464080583">
              <w:marLeft w:val="0"/>
              <w:marRight w:val="0"/>
              <w:marTop w:val="0"/>
              <w:marBottom w:val="0"/>
              <w:divBdr>
                <w:top w:val="none" w:sz="0" w:space="0" w:color="auto"/>
                <w:left w:val="none" w:sz="0" w:space="0" w:color="auto"/>
                <w:bottom w:val="none" w:sz="0" w:space="0" w:color="auto"/>
                <w:right w:val="none" w:sz="0" w:space="0" w:color="auto"/>
              </w:divBdr>
              <w:divsChild>
                <w:div w:id="6447248">
                  <w:marLeft w:val="0"/>
                  <w:marRight w:val="0"/>
                  <w:marTop w:val="0"/>
                  <w:marBottom w:val="0"/>
                  <w:divBdr>
                    <w:top w:val="none" w:sz="0" w:space="0" w:color="auto"/>
                    <w:left w:val="none" w:sz="0" w:space="0" w:color="auto"/>
                    <w:bottom w:val="none" w:sz="0" w:space="0" w:color="auto"/>
                    <w:right w:val="none" w:sz="0" w:space="0" w:color="auto"/>
                  </w:divBdr>
                </w:div>
              </w:divsChild>
            </w:div>
            <w:div w:id="567809104">
              <w:marLeft w:val="0"/>
              <w:marRight w:val="0"/>
              <w:marTop w:val="0"/>
              <w:marBottom w:val="0"/>
              <w:divBdr>
                <w:top w:val="none" w:sz="0" w:space="0" w:color="auto"/>
                <w:left w:val="none" w:sz="0" w:space="0" w:color="auto"/>
                <w:bottom w:val="none" w:sz="0" w:space="0" w:color="auto"/>
                <w:right w:val="none" w:sz="0" w:space="0" w:color="auto"/>
              </w:divBdr>
              <w:divsChild>
                <w:div w:id="1818836610">
                  <w:marLeft w:val="0"/>
                  <w:marRight w:val="0"/>
                  <w:marTop w:val="0"/>
                  <w:marBottom w:val="0"/>
                  <w:divBdr>
                    <w:top w:val="none" w:sz="0" w:space="0" w:color="auto"/>
                    <w:left w:val="none" w:sz="0" w:space="0" w:color="auto"/>
                    <w:bottom w:val="none" w:sz="0" w:space="0" w:color="auto"/>
                    <w:right w:val="none" w:sz="0" w:space="0" w:color="auto"/>
                  </w:divBdr>
                </w:div>
              </w:divsChild>
            </w:div>
            <w:div w:id="882523646">
              <w:marLeft w:val="0"/>
              <w:marRight w:val="0"/>
              <w:marTop w:val="0"/>
              <w:marBottom w:val="0"/>
              <w:divBdr>
                <w:top w:val="none" w:sz="0" w:space="0" w:color="auto"/>
                <w:left w:val="none" w:sz="0" w:space="0" w:color="auto"/>
                <w:bottom w:val="none" w:sz="0" w:space="0" w:color="auto"/>
                <w:right w:val="none" w:sz="0" w:space="0" w:color="auto"/>
              </w:divBdr>
              <w:divsChild>
                <w:div w:id="1230463017">
                  <w:marLeft w:val="0"/>
                  <w:marRight w:val="0"/>
                  <w:marTop w:val="0"/>
                  <w:marBottom w:val="0"/>
                  <w:divBdr>
                    <w:top w:val="none" w:sz="0" w:space="0" w:color="auto"/>
                    <w:left w:val="none" w:sz="0" w:space="0" w:color="auto"/>
                    <w:bottom w:val="none" w:sz="0" w:space="0" w:color="auto"/>
                    <w:right w:val="none" w:sz="0" w:space="0" w:color="auto"/>
                  </w:divBdr>
                </w:div>
              </w:divsChild>
            </w:div>
            <w:div w:id="978651957">
              <w:marLeft w:val="0"/>
              <w:marRight w:val="0"/>
              <w:marTop w:val="0"/>
              <w:marBottom w:val="0"/>
              <w:divBdr>
                <w:top w:val="none" w:sz="0" w:space="0" w:color="auto"/>
                <w:left w:val="none" w:sz="0" w:space="0" w:color="auto"/>
                <w:bottom w:val="none" w:sz="0" w:space="0" w:color="auto"/>
                <w:right w:val="none" w:sz="0" w:space="0" w:color="auto"/>
              </w:divBdr>
              <w:divsChild>
                <w:div w:id="1402212715">
                  <w:marLeft w:val="0"/>
                  <w:marRight w:val="0"/>
                  <w:marTop w:val="0"/>
                  <w:marBottom w:val="0"/>
                  <w:divBdr>
                    <w:top w:val="none" w:sz="0" w:space="0" w:color="auto"/>
                    <w:left w:val="none" w:sz="0" w:space="0" w:color="auto"/>
                    <w:bottom w:val="none" w:sz="0" w:space="0" w:color="auto"/>
                    <w:right w:val="none" w:sz="0" w:space="0" w:color="auto"/>
                  </w:divBdr>
                </w:div>
              </w:divsChild>
            </w:div>
            <w:div w:id="1066300787">
              <w:marLeft w:val="0"/>
              <w:marRight w:val="0"/>
              <w:marTop w:val="0"/>
              <w:marBottom w:val="0"/>
              <w:divBdr>
                <w:top w:val="none" w:sz="0" w:space="0" w:color="auto"/>
                <w:left w:val="none" w:sz="0" w:space="0" w:color="auto"/>
                <w:bottom w:val="none" w:sz="0" w:space="0" w:color="auto"/>
                <w:right w:val="none" w:sz="0" w:space="0" w:color="auto"/>
              </w:divBdr>
              <w:divsChild>
                <w:div w:id="1607351999">
                  <w:marLeft w:val="0"/>
                  <w:marRight w:val="0"/>
                  <w:marTop w:val="0"/>
                  <w:marBottom w:val="0"/>
                  <w:divBdr>
                    <w:top w:val="none" w:sz="0" w:space="0" w:color="auto"/>
                    <w:left w:val="none" w:sz="0" w:space="0" w:color="auto"/>
                    <w:bottom w:val="none" w:sz="0" w:space="0" w:color="auto"/>
                    <w:right w:val="none" w:sz="0" w:space="0" w:color="auto"/>
                  </w:divBdr>
                </w:div>
              </w:divsChild>
            </w:div>
            <w:div w:id="1091514021">
              <w:marLeft w:val="0"/>
              <w:marRight w:val="0"/>
              <w:marTop w:val="0"/>
              <w:marBottom w:val="0"/>
              <w:divBdr>
                <w:top w:val="none" w:sz="0" w:space="0" w:color="auto"/>
                <w:left w:val="none" w:sz="0" w:space="0" w:color="auto"/>
                <w:bottom w:val="none" w:sz="0" w:space="0" w:color="auto"/>
                <w:right w:val="none" w:sz="0" w:space="0" w:color="auto"/>
              </w:divBdr>
              <w:divsChild>
                <w:div w:id="1702247830">
                  <w:marLeft w:val="0"/>
                  <w:marRight w:val="0"/>
                  <w:marTop w:val="0"/>
                  <w:marBottom w:val="0"/>
                  <w:divBdr>
                    <w:top w:val="none" w:sz="0" w:space="0" w:color="auto"/>
                    <w:left w:val="none" w:sz="0" w:space="0" w:color="auto"/>
                    <w:bottom w:val="none" w:sz="0" w:space="0" w:color="auto"/>
                    <w:right w:val="none" w:sz="0" w:space="0" w:color="auto"/>
                  </w:divBdr>
                </w:div>
              </w:divsChild>
            </w:div>
            <w:div w:id="1239093859">
              <w:marLeft w:val="0"/>
              <w:marRight w:val="0"/>
              <w:marTop w:val="0"/>
              <w:marBottom w:val="0"/>
              <w:divBdr>
                <w:top w:val="none" w:sz="0" w:space="0" w:color="auto"/>
                <w:left w:val="none" w:sz="0" w:space="0" w:color="auto"/>
                <w:bottom w:val="none" w:sz="0" w:space="0" w:color="auto"/>
                <w:right w:val="none" w:sz="0" w:space="0" w:color="auto"/>
              </w:divBdr>
              <w:divsChild>
                <w:div w:id="1475878155">
                  <w:marLeft w:val="0"/>
                  <w:marRight w:val="0"/>
                  <w:marTop w:val="0"/>
                  <w:marBottom w:val="0"/>
                  <w:divBdr>
                    <w:top w:val="none" w:sz="0" w:space="0" w:color="auto"/>
                    <w:left w:val="none" w:sz="0" w:space="0" w:color="auto"/>
                    <w:bottom w:val="none" w:sz="0" w:space="0" w:color="auto"/>
                    <w:right w:val="none" w:sz="0" w:space="0" w:color="auto"/>
                  </w:divBdr>
                </w:div>
              </w:divsChild>
            </w:div>
            <w:div w:id="1248809024">
              <w:marLeft w:val="0"/>
              <w:marRight w:val="0"/>
              <w:marTop w:val="0"/>
              <w:marBottom w:val="0"/>
              <w:divBdr>
                <w:top w:val="none" w:sz="0" w:space="0" w:color="auto"/>
                <w:left w:val="none" w:sz="0" w:space="0" w:color="auto"/>
                <w:bottom w:val="none" w:sz="0" w:space="0" w:color="auto"/>
                <w:right w:val="none" w:sz="0" w:space="0" w:color="auto"/>
              </w:divBdr>
              <w:divsChild>
                <w:div w:id="1508902661">
                  <w:marLeft w:val="0"/>
                  <w:marRight w:val="0"/>
                  <w:marTop w:val="0"/>
                  <w:marBottom w:val="0"/>
                  <w:divBdr>
                    <w:top w:val="none" w:sz="0" w:space="0" w:color="auto"/>
                    <w:left w:val="none" w:sz="0" w:space="0" w:color="auto"/>
                    <w:bottom w:val="none" w:sz="0" w:space="0" w:color="auto"/>
                    <w:right w:val="none" w:sz="0" w:space="0" w:color="auto"/>
                  </w:divBdr>
                </w:div>
              </w:divsChild>
            </w:div>
            <w:div w:id="1266621508">
              <w:marLeft w:val="0"/>
              <w:marRight w:val="0"/>
              <w:marTop w:val="0"/>
              <w:marBottom w:val="0"/>
              <w:divBdr>
                <w:top w:val="none" w:sz="0" w:space="0" w:color="auto"/>
                <w:left w:val="none" w:sz="0" w:space="0" w:color="auto"/>
                <w:bottom w:val="none" w:sz="0" w:space="0" w:color="auto"/>
                <w:right w:val="none" w:sz="0" w:space="0" w:color="auto"/>
              </w:divBdr>
              <w:divsChild>
                <w:div w:id="1958872083">
                  <w:marLeft w:val="0"/>
                  <w:marRight w:val="0"/>
                  <w:marTop w:val="0"/>
                  <w:marBottom w:val="0"/>
                  <w:divBdr>
                    <w:top w:val="none" w:sz="0" w:space="0" w:color="auto"/>
                    <w:left w:val="none" w:sz="0" w:space="0" w:color="auto"/>
                    <w:bottom w:val="none" w:sz="0" w:space="0" w:color="auto"/>
                    <w:right w:val="none" w:sz="0" w:space="0" w:color="auto"/>
                  </w:divBdr>
                </w:div>
              </w:divsChild>
            </w:div>
            <w:div w:id="1337921035">
              <w:marLeft w:val="0"/>
              <w:marRight w:val="0"/>
              <w:marTop w:val="0"/>
              <w:marBottom w:val="0"/>
              <w:divBdr>
                <w:top w:val="none" w:sz="0" w:space="0" w:color="auto"/>
                <w:left w:val="none" w:sz="0" w:space="0" w:color="auto"/>
                <w:bottom w:val="none" w:sz="0" w:space="0" w:color="auto"/>
                <w:right w:val="none" w:sz="0" w:space="0" w:color="auto"/>
              </w:divBdr>
              <w:divsChild>
                <w:div w:id="1306620074">
                  <w:marLeft w:val="0"/>
                  <w:marRight w:val="0"/>
                  <w:marTop w:val="0"/>
                  <w:marBottom w:val="0"/>
                  <w:divBdr>
                    <w:top w:val="none" w:sz="0" w:space="0" w:color="auto"/>
                    <w:left w:val="none" w:sz="0" w:space="0" w:color="auto"/>
                    <w:bottom w:val="none" w:sz="0" w:space="0" w:color="auto"/>
                    <w:right w:val="none" w:sz="0" w:space="0" w:color="auto"/>
                  </w:divBdr>
                </w:div>
              </w:divsChild>
            </w:div>
            <w:div w:id="1386836107">
              <w:marLeft w:val="0"/>
              <w:marRight w:val="0"/>
              <w:marTop w:val="0"/>
              <w:marBottom w:val="0"/>
              <w:divBdr>
                <w:top w:val="none" w:sz="0" w:space="0" w:color="auto"/>
                <w:left w:val="none" w:sz="0" w:space="0" w:color="auto"/>
                <w:bottom w:val="none" w:sz="0" w:space="0" w:color="auto"/>
                <w:right w:val="none" w:sz="0" w:space="0" w:color="auto"/>
              </w:divBdr>
              <w:divsChild>
                <w:div w:id="1086616152">
                  <w:marLeft w:val="0"/>
                  <w:marRight w:val="0"/>
                  <w:marTop w:val="0"/>
                  <w:marBottom w:val="0"/>
                  <w:divBdr>
                    <w:top w:val="none" w:sz="0" w:space="0" w:color="auto"/>
                    <w:left w:val="none" w:sz="0" w:space="0" w:color="auto"/>
                    <w:bottom w:val="none" w:sz="0" w:space="0" w:color="auto"/>
                    <w:right w:val="none" w:sz="0" w:space="0" w:color="auto"/>
                  </w:divBdr>
                </w:div>
              </w:divsChild>
            </w:div>
            <w:div w:id="1472672162">
              <w:marLeft w:val="0"/>
              <w:marRight w:val="0"/>
              <w:marTop w:val="0"/>
              <w:marBottom w:val="0"/>
              <w:divBdr>
                <w:top w:val="none" w:sz="0" w:space="0" w:color="auto"/>
                <w:left w:val="none" w:sz="0" w:space="0" w:color="auto"/>
                <w:bottom w:val="none" w:sz="0" w:space="0" w:color="auto"/>
                <w:right w:val="none" w:sz="0" w:space="0" w:color="auto"/>
              </w:divBdr>
              <w:divsChild>
                <w:div w:id="267198225">
                  <w:marLeft w:val="0"/>
                  <w:marRight w:val="0"/>
                  <w:marTop w:val="0"/>
                  <w:marBottom w:val="0"/>
                  <w:divBdr>
                    <w:top w:val="none" w:sz="0" w:space="0" w:color="auto"/>
                    <w:left w:val="none" w:sz="0" w:space="0" w:color="auto"/>
                    <w:bottom w:val="none" w:sz="0" w:space="0" w:color="auto"/>
                    <w:right w:val="none" w:sz="0" w:space="0" w:color="auto"/>
                  </w:divBdr>
                </w:div>
              </w:divsChild>
            </w:div>
            <w:div w:id="1508059643">
              <w:marLeft w:val="0"/>
              <w:marRight w:val="0"/>
              <w:marTop w:val="0"/>
              <w:marBottom w:val="0"/>
              <w:divBdr>
                <w:top w:val="none" w:sz="0" w:space="0" w:color="auto"/>
                <w:left w:val="none" w:sz="0" w:space="0" w:color="auto"/>
                <w:bottom w:val="none" w:sz="0" w:space="0" w:color="auto"/>
                <w:right w:val="none" w:sz="0" w:space="0" w:color="auto"/>
              </w:divBdr>
              <w:divsChild>
                <w:div w:id="1161392295">
                  <w:marLeft w:val="0"/>
                  <w:marRight w:val="0"/>
                  <w:marTop w:val="0"/>
                  <w:marBottom w:val="0"/>
                  <w:divBdr>
                    <w:top w:val="none" w:sz="0" w:space="0" w:color="auto"/>
                    <w:left w:val="none" w:sz="0" w:space="0" w:color="auto"/>
                    <w:bottom w:val="none" w:sz="0" w:space="0" w:color="auto"/>
                    <w:right w:val="none" w:sz="0" w:space="0" w:color="auto"/>
                  </w:divBdr>
                </w:div>
              </w:divsChild>
            </w:div>
            <w:div w:id="1548226656">
              <w:marLeft w:val="0"/>
              <w:marRight w:val="0"/>
              <w:marTop w:val="0"/>
              <w:marBottom w:val="0"/>
              <w:divBdr>
                <w:top w:val="none" w:sz="0" w:space="0" w:color="auto"/>
                <w:left w:val="none" w:sz="0" w:space="0" w:color="auto"/>
                <w:bottom w:val="none" w:sz="0" w:space="0" w:color="auto"/>
                <w:right w:val="none" w:sz="0" w:space="0" w:color="auto"/>
              </w:divBdr>
              <w:divsChild>
                <w:div w:id="648359748">
                  <w:marLeft w:val="0"/>
                  <w:marRight w:val="0"/>
                  <w:marTop w:val="0"/>
                  <w:marBottom w:val="0"/>
                  <w:divBdr>
                    <w:top w:val="none" w:sz="0" w:space="0" w:color="auto"/>
                    <w:left w:val="none" w:sz="0" w:space="0" w:color="auto"/>
                    <w:bottom w:val="none" w:sz="0" w:space="0" w:color="auto"/>
                    <w:right w:val="none" w:sz="0" w:space="0" w:color="auto"/>
                  </w:divBdr>
                </w:div>
              </w:divsChild>
            </w:div>
            <w:div w:id="1653371581">
              <w:marLeft w:val="0"/>
              <w:marRight w:val="0"/>
              <w:marTop w:val="0"/>
              <w:marBottom w:val="0"/>
              <w:divBdr>
                <w:top w:val="none" w:sz="0" w:space="0" w:color="auto"/>
                <w:left w:val="none" w:sz="0" w:space="0" w:color="auto"/>
                <w:bottom w:val="none" w:sz="0" w:space="0" w:color="auto"/>
                <w:right w:val="none" w:sz="0" w:space="0" w:color="auto"/>
              </w:divBdr>
              <w:divsChild>
                <w:div w:id="1210218250">
                  <w:marLeft w:val="0"/>
                  <w:marRight w:val="0"/>
                  <w:marTop w:val="0"/>
                  <w:marBottom w:val="0"/>
                  <w:divBdr>
                    <w:top w:val="none" w:sz="0" w:space="0" w:color="auto"/>
                    <w:left w:val="none" w:sz="0" w:space="0" w:color="auto"/>
                    <w:bottom w:val="none" w:sz="0" w:space="0" w:color="auto"/>
                    <w:right w:val="none" w:sz="0" w:space="0" w:color="auto"/>
                  </w:divBdr>
                </w:div>
              </w:divsChild>
            </w:div>
            <w:div w:id="1688436313">
              <w:marLeft w:val="0"/>
              <w:marRight w:val="0"/>
              <w:marTop w:val="0"/>
              <w:marBottom w:val="0"/>
              <w:divBdr>
                <w:top w:val="none" w:sz="0" w:space="0" w:color="auto"/>
                <w:left w:val="none" w:sz="0" w:space="0" w:color="auto"/>
                <w:bottom w:val="none" w:sz="0" w:space="0" w:color="auto"/>
                <w:right w:val="none" w:sz="0" w:space="0" w:color="auto"/>
              </w:divBdr>
              <w:divsChild>
                <w:div w:id="922762727">
                  <w:marLeft w:val="0"/>
                  <w:marRight w:val="0"/>
                  <w:marTop w:val="0"/>
                  <w:marBottom w:val="0"/>
                  <w:divBdr>
                    <w:top w:val="none" w:sz="0" w:space="0" w:color="auto"/>
                    <w:left w:val="none" w:sz="0" w:space="0" w:color="auto"/>
                    <w:bottom w:val="none" w:sz="0" w:space="0" w:color="auto"/>
                    <w:right w:val="none" w:sz="0" w:space="0" w:color="auto"/>
                  </w:divBdr>
                </w:div>
              </w:divsChild>
            </w:div>
            <w:div w:id="1774204160">
              <w:marLeft w:val="0"/>
              <w:marRight w:val="0"/>
              <w:marTop w:val="0"/>
              <w:marBottom w:val="0"/>
              <w:divBdr>
                <w:top w:val="none" w:sz="0" w:space="0" w:color="auto"/>
                <w:left w:val="none" w:sz="0" w:space="0" w:color="auto"/>
                <w:bottom w:val="none" w:sz="0" w:space="0" w:color="auto"/>
                <w:right w:val="none" w:sz="0" w:space="0" w:color="auto"/>
              </w:divBdr>
              <w:divsChild>
                <w:div w:id="570585249">
                  <w:marLeft w:val="0"/>
                  <w:marRight w:val="0"/>
                  <w:marTop w:val="0"/>
                  <w:marBottom w:val="0"/>
                  <w:divBdr>
                    <w:top w:val="none" w:sz="0" w:space="0" w:color="auto"/>
                    <w:left w:val="none" w:sz="0" w:space="0" w:color="auto"/>
                    <w:bottom w:val="none" w:sz="0" w:space="0" w:color="auto"/>
                    <w:right w:val="none" w:sz="0" w:space="0" w:color="auto"/>
                  </w:divBdr>
                </w:div>
              </w:divsChild>
            </w:div>
            <w:div w:id="1850750641">
              <w:marLeft w:val="0"/>
              <w:marRight w:val="0"/>
              <w:marTop w:val="0"/>
              <w:marBottom w:val="0"/>
              <w:divBdr>
                <w:top w:val="none" w:sz="0" w:space="0" w:color="auto"/>
                <w:left w:val="none" w:sz="0" w:space="0" w:color="auto"/>
                <w:bottom w:val="none" w:sz="0" w:space="0" w:color="auto"/>
                <w:right w:val="none" w:sz="0" w:space="0" w:color="auto"/>
              </w:divBdr>
              <w:divsChild>
                <w:div w:id="1411385511">
                  <w:marLeft w:val="0"/>
                  <w:marRight w:val="0"/>
                  <w:marTop w:val="0"/>
                  <w:marBottom w:val="0"/>
                  <w:divBdr>
                    <w:top w:val="none" w:sz="0" w:space="0" w:color="auto"/>
                    <w:left w:val="none" w:sz="0" w:space="0" w:color="auto"/>
                    <w:bottom w:val="none" w:sz="0" w:space="0" w:color="auto"/>
                    <w:right w:val="none" w:sz="0" w:space="0" w:color="auto"/>
                  </w:divBdr>
                </w:div>
              </w:divsChild>
            </w:div>
            <w:div w:id="1874415162">
              <w:marLeft w:val="0"/>
              <w:marRight w:val="0"/>
              <w:marTop w:val="0"/>
              <w:marBottom w:val="0"/>
              <w:divBdr>
                <w:top w:val="none" w:sz="0" w:space="0" w:color="auto"/>
                <w:left w:val="none" w:sz="0" w:space="0" w:color="auto"/>
                <w:bottom w:val="none" w:sz="0" w:space="0" w:color="auto"/>
                <w:right w:val="none" w:sz="0" w:space="0" w:color="auto"/>
              </w:divBdr>
              <w:divsChild>
                <w:div w:id="1517618383">
                  <w:marLeft w:val="0"/>
                  <w:marRight w:val="0"/>
                  <w:marTop w:val="0"/>
                  <w:marBottom w:val="0"/>
                  <w:divBdr>
                    <w:top w:val="none" w:sz="0" w:space="0" w:color="auto"/>
                    <w:left w:val="none" w:sz="0" w:space="0" w:color="auto"/>
                    <w:bottom w:val="none" w:sz="0" w:space="0" w:color="auto"/>
                    <w:right w:val="none" w:sz="0" w:space="0" w:color="auto"/>
                  </w:divBdr>
                </w:div>
              </w:divsChild>
            </w:div>
            <w:div w:id="1922375624">
              <w:marLeft w:val="0"/>
              <w:marRight w:val="0"/>
              <w:marTop w:val="0"/>
              <w:marBottom w:val="0"/>
              <w:divBdr>
                <w:top w:val="none" w:sz="0" w:space="0" w:color="auto"/>
                <w:left w:val="none" w:sz="0" w:space="0" w:color="auto"/>
                <w:bottom w:val="none" w:sz="0" w:space="0" w:color="auto"/>
                <w:right w:val="none" w:sz="0" w:space="0" w:color="auto"/>
              </w:divBdr>
              <w:divsChild>
                <w:div w:id="1275751301">
                  <w:marLeft w:val="0"/>
                  <w:marRight w:val="0"/>
                  <w:marTop w:val="0"/>
                  <w:marBottom w:val="0"/>
                  <w:divBdr>
                    <w:top w:val="none" w:sz="0" w:space="0" w:color="auto"/>
                    <w:left w:val="none" w:sz="0" w:space="0" w:color="auto"/>
                    <w:bottom w:val="none" w:sz="0" w:space="0" w:color="auto"/>
                    <w:right w:val="none" w:sz="0" w:space="0" w:color="auto"/>
                  </w:divBdr>
                </w:div>
              </w:divsChild>
            </w:div>
            <w:div w:id="1960455866">
              <w:marLeft w:val="0"/>
              <w:marRight w:val="0"/>
              <w:marTop w:val="0"/>
              <w:marBottom w:val="0"/>
              <w:divBdr>
                <w:top w:val="none" w:sz="0" w:space="0" w:color="auto"/>
                <w:left w:val="none" w:sz="0" w:space="0" w:color="auto"/>
                <w:bottom w:val="none" w:sz="0" w:space="0" w:color="auto"/>
                <w:right w:val="none" w:sz="0" w:space="0" w:color="auto"/>
              </w:divBdr>
              <w:divsChild>
                <w:div w:id="1324046595">
                  <w:marLeft w:val="0"/>
                  <w:marRight w:val="0"/>
                  <w:marTop w:val="0"/>
                  <w:marBottom w:val="0"/>
                  <w:divBdr>
                    <w:top w:val="none" w:sz="0" w:space="0" w:color="auto"/>
                    <w:left w:val="none" w:sz="0" w:space="0" w:color="auto"/>
                    <w:bottom w:val="none" w:sz="0" w:space="0" w:color="auto"/>
                    <w:right w:val="none" w:sz="0" w:space="0" w:color="auto"/>
                  </w:divBdr>
                </w:div>
              </w:divsChild>
            </w:div>
            <w:div w:id="1977953559">
              <w:marLeft w:val="0"/>
              <w:marRight w:val="0"/>
              <w:marTop w:val="0"/>
              <w:marBottom w:val="0"/>
              <w:divBdr>
                <w:top w:val="none" w:sz="0" w:space="0" w:color="auto"/>
                <w:left w:val="none" w:sz="0" w:space="0" w:color="auto"/>
                <w:bottom w:val="none" w:sz="0" w:space="0" w:color="auto"/>
                <w:right w:val="none" w:sz="0" w:space="0" w:color="auto"/>
              </w:divBdr>
              <w:divsChild>
                <w:div w:id="738096209">
                  <w:marLeft w:val="0"/>
                  <w:marRight w:val="0"/>
                  <w:marTop w:val="0"/>
                  <w:marBottom w:val="0"/>
                  <w:divBdr>
                    <w:top w:val="none" w:sz="0" w:space="0" w:color="auto"/>
                    <w:left w:val="none" w:sz="0" w:space="0" w:color="auto"/>
                    <w:bottom w:val="none" w:sz="0" w:space="0" w:color="auto"/>
                    <w:right w:val="none" w:sz="0" w:space="0" w:color="auto"/>
                  </w:divBdr>
                </w:div>
              </w:divsChild>
            </w:div>
            <w:div w:id="2038236406">
              <w:marLeft w:val="0"/>
              <w:marRight w:val="0"/>
              <w:marTop w:val="0"/>
              <w:marBottom w:val="0"/>
              <w:divBdr>
                <w:top w:val="none" w:sz="0" w:space="0" w:color="auto"/>
                <w:left w:val="none" w:sz="0" w:space="0" w:color="auto"/>
                <w:bottom w:val="none" w:sz="0" w:space="0" w:color="auto"/>
                <w:right w:val="none" w:sz="0" w:space="0" w:color="auto"/>
              </w:divBdr>
              <w:divsChild>
                <w:div w:id="439371490">
                  <w:marLeft w:val="0"/>
                  <w:marRight w:val="0"/>
                  <w:marTop w:val="0"/>
                  <w:marBottom w:val="0"/>
                  <w:divBdr>
                    <w:top w:val="none" w:sz="0" w:space="0" w:color="auto"/>
                    <w:left w:val="none" w:sz="0" w:space="0" w:color="auto"/>
                    <w:bottom w:val="none" w:sz="0" w:space="0" w:color="auto"/>
                    <w:right w:val="none" w:sz="0" w:space="0" w:color="auto"/>
                  </w:divBdr>
                </w:div>
              </w:divsChild>
            </w:div>
            <w:div w:id="2054842481">
              <w:marLeft w:val="0"/>
              <w:marRight w:val="0"/>
              <w:marTop w:val="0"/>
              <w:marBottom w:val="0"/>
              <w:divBdr>
                <w:top w:val="none" w:sz="0" w:space="0" w:color="auto"/>
                <w:left w:val="none" w:sz="0" w:space="0" w:color="auto"/>
                <w:bottom w:val="none" w:sz="0" w:space="0" w:color="auto"/>
                <w:right w:val="none" w:sz="0" w:space="0" w:color="auto"/>
              </w:divBdr>
              <w:divsChild>
                <w:div w:id="502823444">
                  <w:marLeft w:val="0"/>
                  <w:marRight w:val="0"/>
                  <w:marTop w:val="0"/>
                  <w:marBottom w:val="0"/>
                  <w:divBdr>
                    <w:top w:val="none" w:sz="0" w:space="0" w:color="auto"/>
                    <w:left w:val="none" w:sz="0" w:space="0" w:color="auto"/>
                    <w:bottom w:val="none" w:sz="0" w:space="0" w:color="auto"/>
                    <w:right w:val="none" w:sz="0" w:space="0" w:color="auto"/>
                  </w:divBdr>
                </w:div>
              </w:divsChild>
            </w:div>
            <w:div w:id="2093505894">
              <w:marLeft w:val="0"/>
              <w:marRight w:val="0"/>
              <w:marTop w:val="0"/>
              <w:marBottom w:val="0"/>
              <w:divBdr>
                <w:top w:val="none" w:sz="0" w:space="0" w:color="auto"/>
                <w:left w:val="none" w:sz="0" w:space="0" w:color="auto"/>
                <w:bottom w:val="none" w:sz="0" w:space="0" w:color="auto"/>
                <w:right w:val="none" w:sz="0" w:space="0" w:color="auto"/>
              </w:divBdr>
              <w:divsChild>
                <w:div w:id="18006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12750">
      <w:bodyDiv w:val="1"/>
      <w:marLeft w:val="0"/>
      <w:marRight w:val="0"/>
      <w:marTop w:val="0"/>
      <w:marBottom w:val="0"/>
      <w:divBdr>
        <w:top w:val="none" w:sz="0" w:space="0" w:color="auto"/>
        <w:left w:val="none" w:sz="0" w:space="0" w:color="auto"/>
        <w:bottom w:val="none" w:sz="0" w:space="0" w:color="auto"/>
        <w:right w:val="none" w:sz="0" w:space="0" w:color="auto"/>
      </w:divBdr>
      <w:divsChild>
        <w:div w:id="1268344060">
          <w:marLeft w:val="0"/>
          <w:marRight w:val="0"/>
          <w:marTop w:val="0"/>
          <w:marBottom w:val="0"/>
          <w:divBdr>
            <w:top w:val="none" w:sz="0" w:space="0" w:color="auto"/>
            <w:left w:val="none" w:sz="0" w:space="0" w:color="auto"/>
            <w:bottom w:val="none" w:sz="0" w:space="0" w:color="auto"/>
            <w:right w:val="none" w:sz="0" w:space="0" w:color="auto"/>
          </w:divBdr>
          <w:divsChild>
            <w:div w:id="19165057">
              <w:marLeft w:val="0"/>
              <w:marRight w:val="0"/>
              <w:marTop w:val="0"/>
              <w:marBottom w:val="0"/>
              <w:divBdr>
                <w:top w:val="none" w:sz="0" w:space="0" w:color="auto"/>
                <w:left w:val="none" w:sz="0" w:space="0" w:color="auto"/>
                <w:bottom w:val="none" w:sz="0" w:space="0" w:color="auto"/>
                <w:right w:val="none" w:sz="0" w:space="0" w:color="auto"/>
              </w:divBdr>
              <w:divsChild>
                <w:div w:id="10999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98646">
      <w:bodyDiv w:val="1"/>
      <w:marLeft w:val="0"/>
      <w:marRight w:val="0"/>
      <w:marTop w:val="0"/>
      <w:marBottom w:val="0"/>
      <w:divBdr>
        <w:top w:val="none" w:sz="0" w:space="0" w:color="auto"/>
        <w:left w:val="none" w:sz="0" w:space="0" w:color="auto"/>
        <w:bottom w:val="none" w:sz="0" w:space="0" w:color="auto"/>
        <w:right w:val="none" w:sz="0" w:space="0" w:color="auto"/>
      </w:divBdr>
      <w:divsChild>
        <w:div w:id="1033917938">
          <w:marLeft w:val="0"/>
          <w:marRight w:val="0"/>
          <w:marTop w:val="0"/>
          <w:marBottom w:val="0"/>
          <w:divBdr>
            <w:top w:val="none" w:sz="0" w:space="0" w:color="auto"/>
            <w:left w:val="none" w:sz="0" w:space="0" w:color="auto"/>
            <w:bottom w:val="none" w:sz="0" w:space="0" w:color="auto"/>
            <w:right w:val="none" w:sz="0" w:space="0" w:color="auto"/>
          </w:divBdr>
        </w:div>
      </w:divsChild>
    </w:div>
    <w:div w:id="1018586190">
      <w:bodyDiv w:val="1"/>
      <w:marLeft w:val="0"/>
      <w:marRight w:val="0"/>
      <w:marTop w:val="0"/>
      <w:marBottom w:val="0"/>
      <w:divBdr>
        <w:top w:val="none" w:sz="0" w:space="0" w:color="auto"/>
        <w:left w:val="none" w:sz="0" w:space="0" w:color="auto"/>
        <w:bottom w:val="none" w:sz="0" w:space="0" w:color="auto"/>
        <w:right w:val="none" w:sz="0" w:space="0" w:color="auto"/>
      </w:divBdr>
      <w:divsChild>
        <w:div w:id="398984277">
          <w:marLeft w:val="0"/>
          <w:marRight w:val="0"/>
          <w:marTop w:val="0"/>
          <w:marBottom w:val="0"/>
          <w:divBdr>
            <w:top w:val="none" w:sz="0" w:space="0" w:color="auto"/>
            <w:left w:val="none" w:sz="0" w:space="0" w:color="auto"/>
            <w:bottom w:val="none" w:sz="0" w:space="0" w:color="auto"/>
            <w:right w:val="none" w:sz="0" w:space="0" w:color="auto"/>
          </w:divBdr>
          <w:divsChild>
            <w:div w:id="3288734">
              <w:marLeft w:val="0"/>
              <w:marRight w:val="0"/>
              <w:marTop w:val="0"/>
              <w:marBottom w:val="0"/>
              <w:divBdr>
                <w:top w:val="none" w:sz="0" w:space="0" w:color="auto"/>
                <w:left w:val="none" w:sz="0" w:space="0" w:color="auto"/>
                <w:bottom w:val="none" w:sz="0" w:space="0" w:color="auto"/>
                <w:right w:val="none" w:sz="0" w:space="0" w:color="auto"/>
              </w:divBdr>
              <w:divsChild>
                <w:div w:id="240068250">
                  <w:marLeft w:val="0"/>
                  <w:marRight w:val="0"/>
                  <w:marTop w:val="0"/>
                  <w:marBottom w:val="0"/>
                  <w:divBdr>
                    <w:top w:val="none" w:sz="0" w:space="0" w:color="auto"/>
                    <w:left w:val="none" w:sz="0" w:space="0" w:color="auto"/>
                    <w:bottom w:val="none" w:sz="0" w:space="0" w:color="auto"/>
                    <w:right w:val="none" w:sz="0" w:space="0" w:color="auto"/>
                  </w:divBdr>
                </w:div>
              </w:divsChild>
            </w:div>
            <w:div w:id="9453599">
              <w:marLeft w:val="0"/>
              <w:marRight w:val="0"/>
              <w:marTop w:val="0"/>
              <w:marBottom w:val="0"/>
              <w:divBdr>
                <w:top w:val="none" w:sz="0" w:space="0" w:color="auto"/>
                <w:left w:val="none" w:sz="0" w:space="0" w:color="auto"/>
                <w:bottom w:val="none" w:sz="0" w:space="0" w:color="auto"/>
                <w:right w:val="none" w:sz="0" w:space="0" w:color="auto"/>
              </w:divBdr>
              <w:divsChild>
                <w:div w:id="269702487">
                  <w:marLeft w:val="0"/>
                  <w:marRight w:val="0"/>
                  <w:marTop w:val="0"/>
                  <w:marBottom w:val="0"/>
                  <w:divBdr>
                    <w:top w:val="none" w:sz="0" w:space="0" w:color="auto"/>
                    <w:left w:val="none" w:sz="0" w:space="0" w:color="auto"/>
                    <w:bottom w:val="none" w:sz="0" w:space="0" w:color="auto"/>
                    <w:right w:val="none" w:sz="0" w:space="0" w:color="auto"/>
                  </w:divBdr>
                </w:div>
              </w:divsChild>
            </w:div>
            <w:div w:id="28728383">
              <w:marLeft w:val="0"/>
              <w:marRight w:val="0"/>
              <w:marTop w:val="0"/>
              <w:marBottom w:val="0"/>
              <w:divBdr>
                <w:top w:val="none" w:sz="0" w:space="0" w:color="auto"/>
                <w:left w:val="none" w:sz="0" w:space="0" w:color="auto"/>
                <w:bottom w:val="none" w:sz="0" w:space="0" w:color="auto"/>
                <w:right w:val="none" w:sz="0" w:space="0" w:color="auto"/>
              </w:divBdr>
              <w:divsChild>
                <w:div w:id="462844813">
                  <w:marLeft w:val="0"/>
                  <w:marRight w:val="0"/>
                  <w:marTop w:val="0"/>
                  <w:marBottom w:val="0"/>
                  <w:divBdr>
                    <w:top w:val="none" w:sz="0" w:space="0" w:color="auto"/>
                    <w:left w:val="none" w:sz="0" w:space="0" w:color="auto"/>
                    <w:bottom w:val="none" w:sz="0" w:space="0" w:color="auto"/>
                    <w:right w:val="none" w:sz="0" w:space="0" w:color="auto"/>
                  </w:divBdr>
                </w:div>
              </w:divsChild>
            </w:div>
            <w:div w:id="87427442">
              <w:marLeft w:val="0"/>
              <w:marRight w:val="0"/>
              <w:marTop w:val="0"/>
              <w:marBottom w:val="0"/>
              <w:divBdr>
                <w:top w:val="none" w:sz="0" w:space="0" w:color="auto"/>
                <w:left w:val="none" w:sz="0" w:space="0" w:color="auto"/>
                <w:bottom w:val="none" w:sz="0" w:space="0" w:color="auto"/>
                <w:right w:val="none" w:sz="0" w:space="0" w:color="auto"/>
              </w:divBdr>
              <w:divsChild>
                <w:div w:id="207451261">
                  <w:marLeft w:val="0"/>
                  <w:marRight w:val="0"/>
                  <w:marTop w:val="0"/>
                  <w:marBottom w:val="0"/>
                  <w:divBdr>
                    <w:top w:val="none" w:sz="0" w:space="0" w:color="auto"/>
                    <w:left w:val="none" w:sz="0" w:space="0" w:color="auto"/>
                    <w:bottom w:val="none" w:sz="0" w:space="0" w:color="auto"/>
                    <w:right w:val="none" w:sz="0" w:space="0" w:color="auto"/>
                  </w:divBdr>
                </w:div>
              </w:divsChild>
            </w:div>
            <w:div w:id="141502826">
              <w:marLeft w:val="0"/>
              <w:marRight w:val="0"/>
              <w:marTop w:val="0"/>
              <w:marBottom w:val="0"/>
              <w:divBdr>
                <w:top w:val="none" w:sz="0" w:space="0" w:color="auto"/>
                <w:left w:val="none" w:sz="0" w:space="0" w:color="auto"/>
                <w:bottom w:val="none" w:sz="0" w:space="0" w:color="auto"/>
                <w:right w:val="none" w:sz="0" w:space="0" w:color="auto"/>
              </w:divBdr>
              <w:divsChild>
                <w:div w:id="2035812579">
                  <w:marLeft w:val="0"/>
                  <w:marRight w:val="0"/>
                  <w:marTop w:val="0"/>
                  <w:marBottom w:val="0"/>
                  <w:divBdr>
                    <w:top w:val="none" w:sz="0" w:space="0" w:color="auto"/>
                    <w:left w:val="none" w:sz="0" w:space="0" w:color="auto"/>
                    <w:bottom w:val="none" w:sz="0" w:space="0" w:color="auto"/>
                    <w:right w:val="none" w:sz="0" w:space="0" w:color="auto"/>
                  </w:divBdr>
                </w:div>
              </w:divsChild>
            </w:div>
            <w:div w:id="232008852">
              <w:marLeft w:val="0"/>
              <w:marRight w:val="0"/>
              <w:marTop w:val="0"/>
              <w:marBottom w:val="0"/>
              <w:divBdr>
                <w:top w:val="none" w:sz="0" w:space="0" w:color="auto"/>
                <w:left w:val="none" w:sz="0" w:space="0" w:color="auto"/>
                <w:bottom w:val="none" w:sz="0" w:space="0" w:color="auto"/>
                <w:right w:val="none" w:sz="0" w:space="0" w:color="auto"/>
              </w:divBdr>
              <w:divsChild>
                <w:div w:id="1915428242">
                  <w:marLeft w:val="0"/>
                  <w:marRight w:val="0"/>
                  <w:marTop w:val="0"/>
                  <w:marBottom w:val="0"/>
                  <w:divBdr>
                    <w:top w:val="none" w:sz="0" w:space="0" w:color="auto"/>
                    <w:left w:val="none" w:sz="0" w:space="0" w:color="auto"/>
                    <w:bottom w:val="none" w:sz="0" w:space="0" w:color="auto"/>
                    <w:right w:val="none" w:sz="0" w:space="0" w:color="auto"/>
                  </w:divBdr>
                </w:div>
              </w:divsChild>
            </w:div>
            <w:div w:id="345404863">
              <w:marLeft w:val="0"/>
              <w:marRight w:val="0"/>
              <w:marTop w:val="0"/>
              <w:marBottom w:val="0"/>
              <w:divBdr>
                <w:top w:val="none" w:sz="0" w:space="0" w:color="auto"/>
                <w:left w:val="none" w:sz="0" w:space="0" w:color="auto"/>
                <w:bottom w:val="none" w:sz="0" w:space="0" w:color="auto"/>
                <w:right w:val="none" w:sz="0" w:space="0" w:color="auto"/>
              </w:divBdr>
              <w:divsChild>
                <w:div w:id="1989819130">
                  <w:marLeft w:val="0"/>
                  <w:marRight w:val="0"/>
                  <w:marTop w:val="0"/>
                  <w:marBottom w:val="0"/>
                  <w:divBdr>
                    <w:top w:val="none" w:sz="0" w:space="0" w:color="auto"/>
                    <w:left w:val="none" w:sz="0" w:space="0" w:color="auto"/>
                    <w:bottom w:val="none" w:sz="0" w:space="0" w:color="auto"/>
                    <w:right w:val="none" w:sz="0" w:space="0" w:color="auto"/>
                  </w:divBdr>
                </w:div>
              </w:divsChild>
            </w:div>
            <w:div w:id="368261846">
              <w:marLeft w:val="0"/>
              <w:marRight w:val="0"/>
              <w:marTop w:val="0"/>
              <w:marBottom w:val="0"/>
              <w:divBdr>
                <w:top w:val="none" w:sz="0" w:space="0" w:color="auto"/>
                <w:left w:val="none" w:sz="0" w:space="0" w:color="auto"/>
                <w:bottom w:val="none" w:sz="0" w:space="0" w:color="auto"/>
                <w:right w:val="none" w:sz="0" w:space="0" w:color="auto"/>
              </w:divBdr>
              <w:divsChild>
                <w:div w:id="2113890255">
                  <w:marLeft w:val="0"/>
                  <w:marRight w:val="0"/>
                  <w:marTop w:val="0"/>
                  <w:marBottom w:val="0"/>
                  <w:divBdr>
                    <w:top w:val="none" w:sz="0" w:space="0" w:color="auto"/>
                    <w:left w:val="none" w:sz="0" w:space="0" w:color="auto"/>
                    <w:bottom w:val="none" w:sz="0" w:space="0" w:color="auto"/>
                    <w:right w:val="none" w:sz="0" w:space="0" w:color="auto"/>
                  </w:divBdr>
                </w:div>
              </w:divsChild>
            </w:div>
            <w:div w:id="525363187">
              <w:marLeft w:val="0"/>
              <w:marRight w:val="0"/>
              <w:marTop w:val="0"/>
              <w:marBottom w:val="0"/>
              <w:divBdr>
                <w:top w:val="none" w:sz="0" w:space="0" w:color="auto"/>
                <w:left w:val="none" w:sz="0" w:space="0" w:color="auto"/>
                <w:bottom w:val="none" w:sz="0" w:space="0" w:color="auto"/>
                <w:right w:val="none" w:sz="0" w:space="0" w:color="auto"/>
              </w:divBdr>
              <w:divsChild>
                <w:div w:id="158276574">
                  <w:marLeft w:val="0"/>
                  <w:marRight w:val="0"/>
                  <w:marTop w:val="0"/>
                  <w:marBottom w:val="0"/>
                  <w:divBdr>
                    <w:top w:val="none" w:sz="0" w:space="0" w:color="auto"/>
                    <w:left w:val="none" w:sz="0" w:space="0" w:color="auto"/>
                    <w:bottom w:val="none" w:sz="0" w:space="0" w:color="auto"/>
                    <w:right w:val="none" w:sz="0" w:space="0" w:color="auto"/>
                  </w:divBdr>
                </w:div>
              </w:divsChild>
            </w:div>
            <w:div w:id="528565286">
              <w:marLeft w:val="0"/>
              <w:marRight w:val="0"/>
              <w:marTop w:val="0"/>
              <w:marBottom w:val="0"/>
              <w:divBdr>
                <w:top w:val="none" w:sz="0" w:space="0" w:color="auto"/>
                <w:left w:val="none" w:sz="0" w:space="0" w:color="auto"/>
                <w:bottom w:val="none" w:sz="0" w:space="0" w:color="auto"/>
                <w:right w:val="none" w:sz="0" w:space="0" w:color="auto"/>
              </w:divBdr>
              <w:divsChild>
                <w:div w:id="736317913">
                  <w:marLeft w:val="0"/>
                  <w:marRight w:val="0"/>
                  <w:marTop w:val="0"/>
                  <w:marBottom w:val="0"/>
                  <w:divBdr>
                    <w:top w:val="none" w:sz="0" w:space="0" w:color="auto"/>
                    <w:left w:val="none" w:sz="0" w:space="0" w:color="auto"/>
                    <w:bottom w:val="none" w:sz="0" w:space="0" w:color="auto"/>
                    <w:right w:val="none" w:sz="0" w:space="0" w:color="auto"/>
                  </w:divBdr>
                </w:div>
              </w:divsChild>
            </w:div>
            <w:div w:id="530992696">
              <w:marLeft w:val="0"/>
              <w:marRight w:val="0"/>
              <w:marTop w:val="0"/>
              <w:marBottom w:val="0"/>
              <w:divBdr>
                <w:top w:val="none" w:sz="0" w:space="0" w:color="auto"/>
                <w:left w:val="none" w:sz="0" w:space="0" w:color="auto"/>
                <w:bottom w:val="none" w:sz="0" w:space="0" w:color="auto"/>
                <w:right w:val="none" w:sz="0" w:space="0" w:color="auto"/>
              </w:divBdr>
              <w:divsChild>
                <w:div w:id="1378238212">
                  <w:marLeft w:val="0"/>
                  <w:marRight w:val="0"/>
                  <w:marTop w:val="0"/>
                  <w:marBottom w:val="0"/>
                  <w:divBdr>
                    <w:top w:val="none" w:sz="0" w:space="0" w:color="auto"/>
                    <w:left w:val="none" w:sz="0" w:space="0" w:color="auto"/>
                    <w:bottom w:val="none" w:sz="0" w:space="0" w:color="auto"/>
                    <w:right w:val="none" w:sz="0" w:space="0" w:color="auto"/>
                  </w:divBdr>
                </w:div>
              </w:divsChild>
            </w:div>
            <w:div w:id="543564883">
              <w:marLeft w:val="0"/>
              <w:marRight w:val="0"/>
              <w:marTop w:val="0"/>
              <w:marBottom w:val="0"/>
              <w:divBdr>
                <w:top w:val="none" w:sz="0" w:space="0" w:color="auto"/>
                <w:left w:val="none" w:sz="0" w:space="0" w:color="auto"/>
                <w:bottom w:val="none" w:sz="0" w:space="0" w:color="auto"/>
                <w:right w:val="none" w:sz="0" w:space="0" w:color="auto"/>
              </w:divBdr>
              <w:divsChild>
                <w:div w:id="1270435896">
                  <w:marLeft w:val="0"/>
                  <w:marRight w:val="0"/>
                  <w:marTop w:val="0"/>
                  <w:marBottom w:val="0"/>
                  <w:divBdr>
                    <w:top w:val="none" w:sz="0" w:space="0" w:color="auto"/>
                    <w:left w:val="none" w:sz="0" w:space="0" w:color="auto"/>
                    <w:bottom w:val="none" w:sz="0" w:space="0" w:color="auto"/>
                    <w:right w:val="none" w:sz="0" w:space="0" w:color="auto"/>
                  </w:divBdr>
                </w:div>
              </w:divsChild>
            </w:div>
            <w:div w:id="573047030">
              <w:marLeft w:val="0"/>
              <w:marRight w:val="0"/>
              <w:marTop w:val="0"/>
              <w:marBottom w:val="0"/>
              <w:divBdr>
                <w:top w:val="none" w:sz="0" w:space="0" w:color="auto"/>
                <w:left w:val="none" w:sz="0" w:space="0" w:color="auto"/>
                <w:bottom w:val="none" w:sz="0" w:space="0" w:color="auto"/>
                <w:right w:val="none" w:sz="0" w:space="0" w:color="auto"/>
              </w:divBdr>
              <w:divsChild>
                <w:div w:id="558323612">
                  <w:marLeft w:val="0"/>
                  <w:marRight w:val="0"/>
                  <w:marTop w:val="0"/>
                  <w:marBottom w:val="0"/>
                  <w:divBdr>
                    <w:top w:val="none" w:sz="0" w:space="0" w:color="auto"/>
                    <w:left w:val="none" w:sz="0" w:space="0" w:color="auto"/>
                    <w:bottom w:val="none" w:sz="0" w:space="0" w:color="auto"/>
                    <w:right w:val="none" w:sz="0" w:space="0" w:color="auto"/>
                  </w:divBdr>
                </w:div>
              </w:divsChild>
            </w:div>
            <w:div w:id="620763391">
              <w:marLeft w:val="0"/>
              <w:marRight w:val="0"/>
              <w:marTop w:val="0"/>
              <w:marBottom w:val="0"/>
              <w:divBdr>
                <w:top w:val="none" w:sz="0" w:space="0" w:color="auto"/>
                <w:left w:val="none" w:sz="0" w:space="0" w:color="auto"/>
                <w:bottom w:val="none" w:sz="0" w:space="0" w:color="auto"/>
                <w:right w:val="none" w:sz="0" w:space="0" w:color="auto"/>
              </w:divBdr>
              <w:divsChild>
                <w:div w:id="1247112888">
                  <w:marLeft w:val="0"/>
                  <w:marRight w:val="0"/>
                  <w:marTop w:val="0"/>
                  <w:marBottom w:val="0"/>
                  <w:divBdr>
                    <w:top w:val="none" w:sz="0" w:space="0" w:color="auto"/>
                    <w:left w:val="none" w:sz="0" w:space="0" w:color="auto"/>
                    <w:bottom w:val="none" w:sz="0" w:space="0" w:color="auto"/>
                    <w:right w:val="none" w:sz="0" w:space="0" w:color="auto"/>
                  </w:divBdr>
                </w:div>
              </w:divsChild>
            </w:div>
            <w:div w:id="769158779">
              <w:marLeft w:val="0"/>
              <w:marRight w:val="0"/>
              <w:marTop w:val="0"/>
              <w:marBottom w:val="0"/>
              <w:divBdr>
                <w:top w:val="none" w:sz="0" w:space="0" w:color="auto"/>
                <w:left w:val="none" w:sz="0" w:space="0" w:color="auto"/>
                <w:bottom w:val="none" w:sz="0" w:space="0" w:color="auto"/>
                <w:right w:val="none" w:sz="0" w:space="0" w:color="auto"/>
              </w:divBdr>
              <w:divsChild>
                <w:div w:id="571696239">
                  <w:marLeft w:val="0"/>
                  <w:marRight w:val="0"/>
                  <w:marTop w:val="0"/>
                  <w:marBottom w:val="0"/>
                  <w:divBdr>
                    <w:top w:val="none" w:sz="0" w:space="0" w:color="auto"/>
                    <w:left w:val="none" w:sz="0" w:space="0" w:color="auto"/>
                    <w:bottom w:val="none" w:sz="0" w:space="0" w:color="auto"/>
                    <w:right w:val="none" w:sz="0" w:space="0" w:color="auto"/>
                  </w:divBdr>
                </w:div>
              </w:divsChild>
            </w:div>
            <w:div w:id="774789670">
              <w:marLeft w:val="0"/>
              <w:marRight w:val="0"/>
              <w:marTop w:val="0"/>
              <w:marBottom w:val="0"/>
              <w:divBdr>
                <w:top w:val="none" w:sz="0" w:space="0" w:color="auto"/>
                <w:left w:val="none" w:sz="0" w:space="0" w:color="auto"/>
                <w:bottom w:val="none" w:sz="0" w:space="0" w:color="auto"/>
                <w:right w:val="none" w:sz="0" w:space="0" w:color="auto"/>
              </w:divBdr>
              <w:divsChild>
                <w:div w:id="1687171030">
                  <w:marLeft w:val="0"/>
                  <w:marRight w:val="0"/>
                  <w:marTop w:val="0"/>
                  <w:marBottom w:val="0"/>
                  <w:divBdr>
                    <w:top w:val="none" w:sz="0" w:space="0" w:color="auto"/>
                    <w:left w:val="none" w:sz="0" w:space="0" w:color="auto"/>
                    <w:bottom w:val="none" w:sz="0" w:space="0" w:color="auto"/>
                    <w:right w:val="none" w:sz="0" w:space="0" w:color="auto"/>
                  </w:divBdr>
                </w:div>
              </w:divsChild>
            </w:div>
            <w:div w:id="797841150">
              <w:marLeft w:val="0"/>
              <w:marRight w:val="0"/>
              <w:marTop w:val="0"/>
              <w:marBottom w:val="0"/>
              <w:divBdr>
                <w:top w:val="none" w:sz="0" w:space="0" w:color="auto"/>
                <w:left w:val="none" w:sz="0" w:space="0" w:color="auto"/>
                <w:bottom w:val="none" w:sz="0" w:space="0" w:color="auto"/>
                <w:right w:val="none" w:sz="0" w:space="0" w:color="auto"/>
              </w:divBdr>
              <w:divsChild>
                <w:div w:id="1024550023">
                  <w:marLeft w:val="0"/>
                  <w:marRight w:val="0"/>
                  <w:marTop w:val="0"/>
                  <w:marBottom w:val="0"/>
                  <w:divBdr>
                    <w:top w:val="none" w:sz="0" w:space="0" w:color="auto"/>
                    <w:left w:val="none" w:sz="0" w:space="0" w:color="auto"/>
                    <w:bottom w:val="none" w:sz="0" w:space="0" w:color="auto"/>
                    <w:right w:val="none" w:sz="0" w:space="0" w:color="auto"/>
                  </w:divBdr>
                </w:div>
              </w:divsChild>
            </w:div>
            <w:div w:id="973175000">
              <w:marLeft w:val="0"/>
              <w:marRight w:val="0"/>
              <w:marTop w:val="0"/>
              <w:marBottom w:val="0"/>
              <w:divBdr>
                <w:top w:val="none" w:sz="0" w:space="0" w:color="auto"/>
                <w:left w:val="none" w:sz="0" w:space="0" w:color="auto"/>
                <w:bottom w:val="none" w:sz="0" w:space="0" w:color="auto"/>
                <w:right w:val="none" w:sz="0" w:space="0" w:color="auto"/>
              </w:divBdr>
              <w:divsChild>
                <w:div w:id="1918588242">
                  <w:marLeft w:val="0"/>
                  <w:marRight w:val="0"/>
                  <w:marTop w:val="0"/>
                  <w:marBottom w:val="0"/>
                  <w:divBdr>
                    <w:top w:val="none" w:sz="0" w:space="0" w:color="auto"/>
                    <w:left w:val="none" w:sz="0" w:space="0" w:color="auto"/>
                    <w:bottom w:val="none" w:sz="0" w:space="0" w:color="auto"/>
                    <w:right w:val="none" w:sz="0" w:space="0" w:color="auto"/>
                  </w:divBdr>
                </w:div>
              </w:divsChild>
            </w:div>
            <w:div w:id="1034883137">
              <w:marLeft w:val="0"/>
              <w:marRight w:val="0"/>
              <w:marTop w:val="0"/>
              <w:marBottom w:val="0"/>
              <w:divBdr>
                <w:top w:val="none" w:sz="0" w:space="0" w:color="auto"/>
                <w:left w:val="none" w:sz="0" w:space="0" w:color="auto"/>
                <w:bottom w:val="none" w:sz="0" w:space="0" w:color="auto"/>
                <w:right w:val="none" w:sz="0" w:space="0" w:color="auto"/>
              </w:divBdr>
              <w:divsChild>
                <w:div w:id="53937150">
                  <w:marLeft w:val="0"/>
                  <w:marRight w:val="0"/>
                  <w:marTop w:val="0"/>
                  <w:marBottom w:val="0"/>
                  <w:divBdr>
                    <w:top w:val="none" w:sz="0" w:space="0" w:color="auto"/>
                    <w:left w:val="none" w:sz="0" w:space="0" w:color="auto"/>
                    <w:bottom w:val="none" w:sz="0" w:space="0" w:color="auto"/>
                    <w:right w:val="none" w:sz="0" w:space="0" w:color="auto"/>
                  </w:divBdr>
                </w:div>
              </w:divsChild>
            </w:div>
            <w:div w:id="1262646355">
              <w:marLeft w:val="0"/>
              <w:marRight w:val="0"/>
              <w:marTop w:val="0"/>
              <w:marBottom w:val="0"/>
              <w:divBdr>
                <w:top w:val="none" w:sz="0" w:space="0" w:color="auto"/>
                <w:left w:val="none" w:sz="0" w:space="0" w:color="auto"/>
                <w:bottom w:val="none" w:sz="0" w:space="0" w:color="auto"/>
                <w:right w:val="none" w:sz="0" w:space="0" w:color="auto"/>
              </w:divBdr>
              <w:divsChild>
                <w:div w:id="2138791891">
                  <w:marLeft w:val="0"/>
                  <w:marRight w:val="0"/>
                  <w:marTop w:val="0"/>
                  <w:marBottom w:val="0"/>
                  <w:divBdr>
                    <w:top w:val="none" w:sz="0" w:space="0" w:color="auto"/>
                    <w:left w:val="none" w:sz="0" w:space="0" w:color="auto"/>
                    <w:bottom w:val="none" w:sz="0" w:space="0" w:color="auto"/>
                    <w:right w:val="none" w:sz="0" w:space="0" w:color="auto"/>
                  </w:divBdr>
                </w:div>
              </w:divsChild>
            </w:div>
            <w:div w:id="1349025477">
              <w:marLeft w:val="0"/>
              <w:marRight w:val="0"/>
              <w:marTop w:val="0"/>
              <w:marBottom w:val="0"/>
              <w:divBdr>
                <w:top w:val="none" w:sz="0" w:space="0" w:color="auto"/>
                <w:left w:val="none" w:sz="0" w:space="0" w:color="auto"/>
                <w:bottom w:val="none" w:sz="0" w:space="0" w:color="auto"/>
                <w:right w:val="none" w:sz="0" w:space="0" w:color="auto"/>
              </w:divBdr>
              <w:divsChild>
                <w:div w:id="122235615">
                  <w:marLeft w:val="0"/>
                  <w:marRight w:val="0"/>
                  <w:marTop w:val="0"/>
                  <w:marBottom w:val="0"/>
                  <w:divBdr>
                    <w:top w:val="none" w:sz="0" w:space="0" w:color="auto"/>
                    <w:left w:val="none" w:sz="0" w:space="0" w:color="auto"/>
                    <w:bottom w:val="none" w:sz="0" w:space="0" w:color="auto"/>
                    <w:right w:val="none" w:sz="0" w:space="0" w:color="auto"/>
                  </w:divBdr>
                </w:div>
              </w:divsChild>
            </w:div>
            <w:div w:id="1362051750">
              <w:marLeft w:val="0"/>
              <w:marRight w:val="0"/>
              <w:marTop w:val="0"/>
              <w:marBottom w:val="0"/>
              <w:divBdr>
                <w:top w:val="none" w:sz="0" w:space="0" w:color="auto"/>
                <w:left w:val="none" w:sz="0" w:space="0" w:color="auto"/>
                <w:bottom w:val="none" w:sz="0" w:space="0" w:color="auto"/>
                <w:right w:val="none" w:sz="0" w:space="0" w:color="auto"/>
              </w:divBdr>
              <w:divsChild>
                <w:div w:id="1262761206">
                  <w:marLeft w:val="0"/>
                  <w:marRight w:val="0"/>
                  <w:marTop w:val="0"/>
                  <w:marBottom w:val="0"/>
                  <w:divBdr>
                    <w:top w:val="none" w:sz="0" w:space="0" w:color="auto"/>
                    <w:left w:val="none" w:sz="0" w:space="0" w:color="auto"/>
                    <w:bottom w:val="none" w:sz="0" w:space="0" w:color="auto"/>
                    <w:right w:val="none" w:sz="0" w:space="0" w:color="auto"/>
                  </w:divBdr>
                </w:div>
              </w:divsChild>
            </w:div>
            <w:div w:id="1368408218">
              <w:marLeft w:val="0"/>
              <w:marRight w:val="0"/>
              <w:marTop w:val="0"/>
              <w:marBottom w:val="0"/>
              <w:divBdr>
                <w:top w:val="none" w:sz="0" w:space="0" w:color="auto"/>
                <w:left w:val="none" w:sz="0" w:space="0" w:color="auto"/>
                <w:bottom w:val="none" w:sz="0" w:space="0" w:color="auto"/>
                <w:right w:val="none" w:sz="0" w:space="0" w:color="auto"/>
              </w:divBdr>
              <w:divsChild>
                <w:div w:id="1102458588">
                  <w:marLeft w:val="0"/>
                  <w:marRight w:val="0"/>
                  <w:marTop w:val="0"/>
                  <w:marBottom w:val="0"/>
                  <w:divBdr>
                    <w:top w:val="none" w:sz="0" w:space="0" w:color="auto"/>
                    <w:left w:val="none" w:sz="0" w:space="0" w:color="auto"/>
                    <w:bottom w:val="none" w:sz="0" w:space="0" w:color="auto"/>
                    <w:right w:val="none" w:sz="0" w:space="0" w:color="auto"/>
                  </w:divBdr>
                </w:div>
              </w:divsChild>
            </w:div>
            <w:div w:id="1369530708">
              <w:marLeft w:val="0"/>
              <w:marRight w:val="0"/>
              <w:marTop w:val="0"/>
              <w:marBottom w:val="0"/>
              <w:divBdr>
                <w:top w:val="none" w:sz="0" w:space="0" w:color="auto"/>
                <w:left w:val="none" w:sz="0" w:space="0" w:color="auto"/>
                <w:bottom w:val="none" w:sz="0" w:space="0" w:color="auto"/>
                <w:right w:val="none" w:sz="0" w:space="0" w:color="auto"/>
              </w:divBdr>
              <w:divsChild>
                <w:div w:id="1116218916">
                  <w:marLeft w:val="0"/>
                  <w:marRight w:val="0"/>
                  <w:marTop w:val="0"/>
                  <w:marBottom w:val="0"/>
                  <w:divBdr>
                    <w:top w:val="none" w:sz="0" w:space="0" w:color="auto"/>
                    <w:left w:val="none" w:sz="0" w:space="0" w:color="auto"/>
                    <w:bottom w:val="none" w:sz="0" w:space="0" w:color="auto"/>
                    <w:right w:val="none" w:sz="0" w:space="0" w:color="auto"/>
                  </w:divBdr>
                </w:div>
              </w:divsChild>
            </w:div>
            <w:div w:id="1408307419">
              <w:marLeft w:val="0"/>
              <w:marRight w:val="0"/>
              <w:marTop w:val="0"/>
              <w:marBottom w:val="0"/>
              <w:divBdr>
                <w:top w:val="none" w:sz="0" w:space="0" w:color="auto"/>
                <w:left w:val="none" w:sz="0" w:space="0" w:color="auto"/>
                <w:bottom w:val="none" w:sz="0" w:space="0" w:color="auto"/>
                <w:right w:val="none" w:sz="0" w:space="0" w:color="auto"/>
              </w:divBdr>
              <w:divsChild>
                <w:div w:id="740980603">
                  <w:marLeft w:val="0"/>
                  <w:marRight w:val="0"/>
                  <w:marTop w:val="0"/>
                  <w:marBottom w:val="0"/>
                  <w:divBdr>
                    <w:top w:val="none" w:sz="0" w:space="0" w:color="auto"/>
                    <w:left w:val="none" w:sz="0" w:space="0" w:color="auto"/>
                    <w:bottom w:val="none" w:sz="0" w:space="0" w:color="auto"/>
                    <w:right w:val="none" w:sz="0" w:space="0" w:color="auto"/>
                  </w:divBdr>
                </w:div>
              </w:divsChild>
            </w:div>
            <w:div w:id="1526165210">
              <w:marLeft w:val="0"/>
              <w:marRight w:val="0"/>
              <w:marTop w:val="0"/>
              <w:marBottom w:val="0"/>
              <w:divBdr>
                <w:top w:val="none" w:sz="0" w:space="0" w:color="auto"/>
                <w:left w:val="none" w:sz="0" w:space="0" w:color="auto"/>
                <w:bottom w:val="none" w:sz="0" w:space="0" w:color="auto"/>
                <w:right w:val="none" w:sz="0" w:space="0" w:color="auto"/>
              </w:divBdr>
              <w:divsChild>
                <w:div w:id="2012367803">
                  <w:marLeft w:val="0"/>
                  <w:marRight w:val="0"/>
                  <w:marTop w:val="0"/>
                  <w:marBottom w:val="0"/>
                  <w:divBdr>
                    <w:top w:val="none" w:sz="0" w:space="0" w:color="auto"/>
                    <w:left w:val="none" w:sz="0" w:space="0" w:color="auto"/>
                    <w:bottom w:val="none" w:sz="0" w:space="0" w:color="auto"/>
                    <w:right w:val="none" w:sz="0" w:space="0" w:color="auto"/>
                  </w:divBdr>
                </w:div>
              </w:divsChild>
            </w:div>
            <w:div w:id="1553467638">
              <w:marLeft w:val="0"/>
              <w:marRight w:val="0"/>
              <w:marTop w:val="0"/>
              <w:marBottom w:val="0"/>
              <w:divBdr>
                <w:top w:val="none" w:sz="0" w:space="0" w:color="auto"/>
                <w:left w:val="none" w:sz="0" w:space="0" w:color="auto"/>
                <w:bottom w:val="none" w:sz="0" w:space="0" w:color="auto"/>
                <w:right w:val="none" w:sz="0" w:space="0" w:color="auto"/>
              </w:divBdr>
              <w:divsChild>
                <w:div w:id="2001425997">
                  <w:marLeft w:val="0"/>
                  <w:marRight w:val="0"/>
                  <w:marTop w:val="0"/>
                  <w:marBottom w:val="0"/>
                  <w:divBdr>
                    <w:top w:val="none" w:sz="0" w:space="0" w:color="auto"/>
                    <w:left w:val="none" w:sz="0" w:space="0" w:color="auto"/>
                    <w:bottom w:val="none" w:sz="0" w:space="0" w:color="auto"/>
                    <w:right w:val="none" w:sz="0" w:space="0" w:color="auto"/>
                  </w:divBdr>
                </w:div>
              </w:divsChild>
            </w:div>
            <w:div w:id="1591893729">
              <w:marLeft w:val="0"/>
              <w:marRight w:val="0"/>
              <w:marTop w:val="0"/>
              <w:marBottom w:val="0"/>
              <w:divBdr>
                <w:top w:val="none" w:sz="0" w:space="0" w:color="auto"/>
                <w:left w:val="none" w:sz="0" w:space="0" w:color="auto"/>
                <w:bottom w:val="none" w:sz="0" w:space="0" w:color="auto"/>
                <w:right w:val="none" w:sz="0" w:space="0" w:color="auto"/>
              </w:divBdr>
              <w:divsChild>
                <w:div w:id="1111707539">
                  <w:marLeft w:val="0"/>
                  <w:marRight w:val="0"/>
                  <w:marTop w:val="0"/>
                  <w:marBottom w:val="0"/>
                  <w:divBdr>
                    <w:top w:val="none" w:sz="0" w:space="0" w:color="auto"/>
                    <w:left w:val="none" w:sz="0" w:space="0" w:color="auto"/>
                    <w:bottom w:val="none" w:sz="0" w:space="0" w:color="auto"/>
                    <w:right w:val="none" w:sz="0" w:space="0" w:color="auto"/>
                  </w:divBdr>
                </w:div>
              </w:divsChild>
            </w:div>
            <w:div w:id="1717703206">
              <w:marLeft w:val="0"/>
              <w:marRight w:val="0"/>
              <w:marTop w:val="0"/>
              <w:marBottom w:val="0"/>
              <w:divBdr>
                <w:top w:val="none" w:sz="0" w:space="0" w:color="auto"/>
                <w:left w:val="none" w:sz="0" w:space="0" w:color="auto"/>
                <w:bottom w:val="none" w:sz="0" w:space="0" w:color="auto"/>
                <w:right w:val="none" w:sz="0" w:space="0" w:color="auto"/>
              </w:divBdr>
              <w:divsChild>
                <w:div w:id="231164462">
                  <w:marLeft w:val="0"/>
                  <w:marRight w:val="0"/>
                  <w:marTop w:val="0"/>
                  <w:marBottom w:val="0"/>
                  <w:divBdr>
                    <w:top w:val="none" w:sz="0" w:space="0" w:color="auto"/>
                    <w:left w:val="none" w:sz="0" w:space="0" w:color="auto"/>
                    <w:bottom w:val="none" w:sz="0" w:space="0" w:color="auto"/>
                    <w:right w:val="none" w:sz="0" w:space="0" w:color="auto"/>
                  </w:divBdr>
                </w:div>
              </w:divsChild>
            </w:div>
            <w:div w:id="1729378895">
              <w:marLeft w:val="0"/>
              <w:marRight w:val="0"/>
              <w:marTop w:val="0"/>
              <w:marBottom w:val="0"/>
              <w:divBdr>
                <w:top w:val="none" w:sz="0" w:space="0" w:color="auto"/>
                <w:left w:val="none" w:sz="0" w:space="0" w:color="auto"/>
                <w:bottom w:val="none" w:sz="0" w:space="0" w:color="auto"/>
                <w:right w:val="none" w:sz="0" w:space="0" w:color="auto"/>
              </w:divBdr>
              <w:divsChild>
                <w:div w:id="1873885998">
                  <w:marLeft w:val="0"/>
                  <w:marRight w:val="0"/>
                  <w:marTop w:val="0"/>
                  <w:marBottom w:val="0"/>
                  <w:divBdr>
                    <w:top w:val="none" w:sz="0" w:space="0" w:color="auto"/>
                    <w:left w:val="none" w:sz="0" w:space="0" w:color="auto"/>
                    <w:bottom w:val="none" w:sz="0" w:space="0" w:color="auto"/>
                    <w:right w:val="none" w:sz="0" w:space="0" w:color="auto"/>
                  </w:divBdr>
                </w:div>
              </w:divsChild>
            </w:div>
            <w:div w:id="1851067220">
              <w:marLeft w:val="0"/>
              <w:marRight w:val="0"/>
              <w:marTop w:val="0"/>
              <w:marBottom w:val="0"/>
              <w:divBdr>
                <w:top w:val="none" w:sz="0" w:space="0" w:color="auto"/>
                <w:left w:val="none" w:sz="0" w:space="0" w:color="auto"/>
                <w:bottom w:val="none" w:sz="0" w:space="0" w:color="auto"/>
                <w:right w:val="none" w:sz="0" w:space="0" w:color="auto"/>
              </w:divBdr>
              <w:divsChild>
                <w:div w:id="2107843563">
                  <w:marLeft w:val="0"/>
                  <w:marRight w:val="0"/>
                  <w:marTop w:val="0"/>
                  <w:marBottom w:val="0"/>
                  <w:divBdr>
                    <w:top w:val="none" w:sz="0" w:space="0" w:color="auto"/>
                    <w:left w:val="none" w:sz="0" w:space="0" w:color="auto"/>
                    <w:bottom w:val="none" w:sz="0" w:space="0" w:color="auto"/>
                    <w:right w:val="none" w:sz="0" w:space="0" w:color="auto"/>
                  </w:divBdr>
                </w:div>
              </w:divsChild>
            </w:div>
            <w:div w:id="1887906957">
              <w:marLeft w:val="0"/>
              <w:marRight w:val="0"/>
              <w:marTop w:val="0"/>
              <w:marBottom w:val="0"/>
              <w:divBdr>
                <w:top w:val="none" w:sz="0" w:space="0" w:color="auto"/>
                <w:left w:val="none" w:sz="0" w:space="0" w:color="auto"/>
                <w:bottom w:val="none" w:sz="0" w:space="0" w:color="auto"/>
                <w:right w:val="none" w:sz="0" w:space="0" w:color="auto"/>
              </w:divBdr>
              <w:divsChild>
                <w:div w:id="998919850">
                  <w:marLeft w:val="0"/>
                  <w:marRight w:val="0"/>
                  <w:marTop w:val="0"/>
                  <w:marBottom w:val="0"/>
                  <w:divBdr>
                    <w:top w:val="none" w:sz="0" w:space="0" w:color="auto"/>
                    <w:left w:val="none" w:sz="0" w:space="0" w:color="auto"/>
                    <w:bottom w:val="none" w:sz="0" w:space="0" w:color="auto"/>
                    <w:right w:val="none" w:sz="0" w:space="0" w:color="auto"/>
                  </w:divBdr>
                </w:div>
              </w:divsChild>
            </w:div>
            <w:div w:id="1975019839">
              <w:marLeft w:val="0"/>
              <w:marRight w:val="0"/>
              <w:marTop w:val="0"/>
              <w:marBottom w:val="0"/>
              <w:divBdr>
                <w:top w:val="none" w:sz="0" w:space="0" w:color="auto"/>
                <w:left w:val="none" w:sz="0" w:space="0" w:color="auto"/>
                <w:bottom w:val="none" w:sz="0" w:space="0" w:color="auto"/>
                <w:right w:val="none" w:sz="0" w:space="0" w:color="auto"/>
              </w:divBdr>
              <w:divsChild>
                <w:div w:id="1721516340">
                  <w:marLeft w:val="0"/>
                  <w:marRight w:val="0"/>
                  <w:marTop w:val="0"/>
                  <w:marBottom w:val="0"/>
                  <w:divBdr>
                    <w:top w:val="none" w:sz="0" w:space="0" w:color="auto"/>
                    <w:left w:val="none" w:sz="0" w:space="0" w:color="auto"/>
                    <w:bottom w:val="none" w:sz="0" w:space="0" w:color="auto"/>
                    <w:right w:val="none" w:sz="0" w:space="0" w:color="auto"/>
                  </w:divBdr>
                </w:div>
              </w:divsChild>
            </w:div>
            <w:div w:id="2076853937">
              <w:marLeft w:val="0"/>
              <w:marRight w:val="0"/>
              <w:marTop w:val="0"/>
              <w:marBottom w:val="0"/>
              <w:divBdr>
                <w:top w:val="none" w:sz="0" w:space="0" w:color="auto"/>
                <w:left w:val="none" w:sz="0" w:space="0" w:color="auto"/>
                <w:bottom w:val="none" w:sz="0" w:space="0" w:color="auto"/>
                <w:right w:val="none" w:sz="0" w:space="0" w:color="auto"/>
              </w:divBdr>
              <w:divsChild>
                <w:div w:id="853344766">
                  <w:marLeft w:val="0"/>
                  <w:marRight w:val="0"/>
                  <w:marTop w:val="0"/>
                  <w:marBottom w:val="0"/>
                  <w:divBdr>
                    <w:top w:val="none" w:sz="0" w:space="0" w:color="auto"/>
                    <w:left w:val="none" w:sz="0" w:space="0" w:color="auto"/>
                    <w:bottom w:val="none" w:sz="0" w:space="0" w:color="auto"/>
                    <w:right w:val="none" w:sz="0" w:space="0" w:color="auto"/>
                  </w:divBdr>
                </w:div>
              </w:divsChild>
            </w:div>
            <w:div w:id="2089157602">
              <w:marLeft w:val="0"/>
              <w:marRight w:val="0"/>
              <w:marTop w:val="0"/>
              <w:marBottom w:val="0"/>
              <w:divBdr>
                <w:top w:val="none" w:sz="0" w:space="0" w:color="auto"/>
                <w:left w:val="none" w:sz="0" w:space="0" w:color="auto"/>
                <w:bottom w:val="none" w:sz="0" w:space="0" w:color="auto"/>
                <w:right w:val="none" w:sz="0" w:space="0" w:color="auto"/>
              </w:divBdr>
              <w:divsChild>
                <w:div w:id="342440103">
                  <w:marLeft w:val="0"/>
                  <w:marRight w:val="0"/>
                  <w:marTop w:val="0"/>
                  <w:marBottom w:val="0"/>
                  <w:divBdr>
                    <w:top w:val="none" w:sz="0" w:space="0" w:color="auto"/>
                    <w:left w:val="none" w:sz="0" w:space="0" w:color="auto"/>
                    <w:bottom w:val="none" w:sz="0" w:space="0" w:color="auto"/>
                    <w:right w:val="none" w:sz="0" w:space="0" w:color="auto"/>
                  </w:divBdr>
                </w:div>
              </w:divsChild>
            </w:div>
            <w:div w:id="2124574600">
              <w:marLeft w:val="0"/>
              <w:marRight w:val="0"/>
              <w:marTop w:val="0"/>
              <w:marBottom w:val="0"/>
              <w:divBdr>
                <w:top w:val="none" w:sz="0" w:space="0" w:color="auto"/>
                <w:left w:val="none" w:sz="0" w:space="0" w:color="auto"/>
                <w:bottom w:val="none" w:sz="0" w:space="0" w:color="auto"/>
                <w:right w:val="none" w:sz="0" w:space="0" w:color="auto"/>
              </w:divBdr>
              <w:divsChild>
                <w:div w:id="9701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744">
      <w:bodyDiv w:val="1"/>
      <w:marLeft w:val="0"/>
      <w:marRight w:val="0"/>
      <w:marTop w:val="0"/>
      <w:marBottom w:val="0"/>
      <w:divBdr>
        <w:top w:val="none" w:sz="0" w:space="0" w:color="auto"/>
        <w:left w:val="none" w:sz="0" w:space="0" w:color="auto"/>
        <w:bottom w:val="none" w:sz="0" w:space="0" w:color="auto"/>
        <w:right w:val="none" w:sz="0" w:space="0" w:color="auto"/>
      </w:divBdr>
      <w:divsChild>
        <w:div w:id="1780685150">
          <w:marLeft w:val="0"/>
          <w:marRight w:val="0"/>
          <w:marTop w:val="0"/>
          <w:marBottom w:val="0"/>
          <w:divBdr>
            <w:top w:val="none" w:sz="0" w:space="0" w:color="auto"/>
            <w:left w:val="none" w:sz="0" w:space="0" w:color="auto"/>
            <w:bottom w:val="none" w:sz="0" w:space="0" w:color="auto"/>
            <w:right w:val="none" w:sz="0" w:space="0" w:color="auto"/>
          </w:divBdr>
          <w:divsChild>
            <w:div w:id="436023502">
              <w:marLeft w:val="0"/>
              <w:marRight w:val="0"/>
              <w:marTop w:val="0"/>
              <w:marBottom w:val="0"/>
              <w:divBdr>
                <w:top w:val="none" w:sz="0" w:space="0" w:color="auto"/>
                <w:left w:val="none" w:sz="0" w:space="0" w:color="auto"/>
                <w:bottom w:val="none" w:sz="0" w:space="0" w:color="auto"/>
                <w:right w:val="none" w:sz="0" w:space="0" w:color="auto"/>
              </w:divBdr>
              <w:divsChild>
                <w:div w:id="49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11270">
      <w:bodyDiv w:val="1"/>
      <w:marLeft w:val="0"/>
      <w:marRight w:val="0"/>
      <w:marTop w:val="0"/>
      <w:marBottom w:val="0"/>
      <w:divBdr>
        <w:top w:val="none" w:sz="0" w:space="0" w:color="auto"/>
        <w:left w:val="none" w:sz="0" w:space="0" w:color="auto"/>
        <w:bottom w:val="none" w:sz="0" w:space="0" w:color="auto"/>
        <w:right w:val="none" w:sz="0" w:space="0" w:color="auto"/>
      </w:divBdr>
      <w:divsChild>
        <w:div w:id="1437018614">
          <w:marLeft w:val="0"/>
          <w:marRight w:val="0"/>
          <w:marTop w:val="0"/>
          <w:marBottom w:val="0"/>
          <w:divBdr>
            <w:top w:val="none" w:sz="0" w:space="0" w:color="auto"/>
            <w:left w:val="none" w:sz="0" w:space="0" w:color="auto"/>
            <w:bottom w:val="none" w:sz="0" w:space="0" w:color="auto"/>
            <w:right w:val="none" w:sz="0" w:space="0" w:color="auto"/>
          </w:divBdr>
          <w:divsChild>
            <w:div w:id="924874569">
              <w:marLeft w:val="0"/>
              <w:marRight w:val="0"/>
              <w:marTop w:val="0"/>
              <w:marBottom w:val="0"/>
              <w:divBdr>
                <w:top w:val="none" w:sz="0" w:space="0" w:color="auto"/>
                <w:left w:val="none" w:sz="0" w:space="0" w:color="auto"/>
                <w:bottom w:val="none" w:sz="0" w:space="0" w:color="auto"/>
                <w:right w:val="none" w:sz="0" w:space="0" w:color="auto"/>
              </w:divBdr>
              <w:divsChild>
                <w:div w:id="12713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885">
      <w:bodyDiv w:val="1"/>
      <w:marLeft w:val="0"/>
      <w:marRight w:val="0"/>
      <w:marTop w:val="0"/>
      <w:marBottom w:val="0"/>
      <w:divBdr>
        <w:top w:val="none" w:sz="0" w:space="0" w:color="auto"/>
        <w:left w:val="none" w:sz="0" w:space="0" w:color="auto"/>
        <w:bottom w:val="none" w:sz="0" w:space="0" w:color="auto"/>
        <w:right w:val="none" w:sz="0" w:space="0" w:color="auto"/>
      </w:divBdr>
    </w:div>
    <w:div w:id="1368218453">
      <w:bodyDiv w:val="1"/>
      <w:marLeft w:val="0"/>
      <w:marRight w:val="0"/>
      <w:marTop w:val="0"/>
      <w:marBottom w:val="0"/>
      <w:divBdr>
        <w:top w:val="none" w:sz="0" w:space="0" w:color="auto"/>
        <w:left w:val="none" w:sz="0" w:space="0" w:color="auto"/>
        <w:bottom w:val="none" w:sz="0" w:space="0" w:color="auto"/>
        <w:right w:val="none" w:sz="0" w:space="0" w:color="auto"/>
      </w:divBdr>
      <w:divsChild>
        <w:div w:id="444887006">
          <w:marLeft w:val="0"/>
          <w:marRight w:val="0"/>
          <w:marTop w:val="0"/>
          <w:marBottom w:val="0"/>
          <w:divBdr>
            <w:top w:val="none" w:sz="0" w:space="0" w:color="auto"/>
            <w:left w:val="none" w:sz="0" w:space="0" w:color="auto"/>
            <w:bottom w:val="none" w:sz="0" w:space="0" w:color="auto"/>
            <w:right w:val="none" w:sz="0" w:space="0" w:color="auto"/>
          </w:divBdr>
          <w:divsChild>
            <w:div w:id="1119301359">
              <w:marLeft w:val="0"/>
              <w:marRight w:val="0"/>
              <w:marTop w:val="0"/>
              <w:marBottom w:val="0"/>
              <w:divBdr>
                <w:top w:val="none" w:sz="0" w:space="0" w:color="auto"/>
                <w:left w:val="none" w:sz="0" w:space="0" w:color="auto"/>
                <w:bottom w:val="none" w:sz="0" w:space="0" w:color="auto"/>
                <w:right w:val="none" w:sz="0" w:space="0" w:color="auto"/>
              </w:divBdr>
              <w:divsChild>
                <w:div w:id="16209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6057">
      <w:bodyDiv w:val="1"/>
      <w:marLeft w:val="0"/>
      <w:marRight w:val="0"/>
      <w:marTop w:val="0"/>
      <w:marBottom w:val="0"/>
      <w:divBdr>
        <w:top w:val="none" w:sz="0" w:space="0" w:color="auto"/>
        <w:left w:val="none" w:sz="0" w:space="0" w:color="auto"/>
        <w:bottom w:val="none" w:sz="0" w:space="0" w:color="auto"/>
        <w:right w:val="none" w:sz="0" w:space="0" w:color="auto"/>
      </w:divBdr>
      <w:divsChild>
        <w:div w:id="152112641">
          <w:marLeft w:val="0"/>
          <w:marRight w:val="0"/>
          <w:marTop w:val="0"/>
          <w:marBottom w:val="0"/>
          <w:divBdr>
            <w:top w:val="none" w:sz="0" w:space="0" w:color="auto"/>
            <w:left w:val="none" w:sz="0" w:space="0" w:color="auto"/>
            <w:bottom w:val="none" w:sz="0" w:space="0" w:color="auto"/>
            <w:right w:val="none" w:sz="0" w:space="0" w:color="auto"/>
          </w:divBdr>
          <w:divsChild>
            <w:div w:id="1816755632">
              <w:marLeft w:val="0"/>
              <w:marRight w:val="0"/>
              <w:marTop w:val="0"/>
              <w:marBottom w:val="0"/>
              <w:divBdr>
                <w:top w:val="none" w:sz="0" w:space="0" w:color="auto"/>
                <w:left w:val="none" w:sz="0" w:space="0" w:color="auto"/>
                <w:bottom w:val="none" w:sz="0" w:space="0" w:color="auto"/>
                <w:right w:val="none" w:sz="0" w:space="0" w:color="auto"/>
              </w:divBdr>
              <w:divsChild>
                <w:div w:id="15039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70424">
      <w:bodyDiv w:val="1"/>
      <w:marLeft w:val="0"/>
      <w:marRight w:val="0"/>
      <w:marTop w:val="0"/>
      <w:marBottom w:val="0"/>
      <w:divBdr>
        <w:top w:val="none" w:sz="0" w:space="0" w:color="auto"/>
        <w:left w:val="none" w:sz="0" w:space="0" w:color="auto"/>
        <w:bottom w:val="none" w:sz="0" w:space="0" w:color="auto"/>
        <w:right w:val="none" w:sz="0" w:space="0" w:color="auto"/>
      </w:divBdr>
      <w:divsChild>
        <w:div w:id="1672753501">
          <w:marLeft w:val="0"/>
          <w:marRight w:val="0"/>
          <w:marTop w:val="0"/>
          <w:marBottom w:val="0"/>
          <w:divBdr>
            <w:top w:val="none" w:sz="0" w:space="0" w:color="auto"/>
            <w:left w:val="none" w:sz="0" w:space="0" w:color="auto"/>
            <w:bottom w:val="none" w:sz="0" w:space="0" w:color="auto"/>
            <w:right w:val="none" w:sz="0" w:space="0" w:color="auto"/>
          </w:divBdr>
          <w:divsChild>
            <w:div w:id="2083091927">
              <w:marLeft w:val="0"/>
              <w:marRight w:val="0"/>
              <w:marTop w:val="0"/>
              <w:marBottom w:val="0"/>
              <w:divBdr>
                <w:top w:val="none" w:sz="0" w:space="0" w:color="auto"/>
                <w:left w:val="none" w:sz="0" w:space="0" w:color="auto"/>
                <w:bottom w:val="none" w:sz="0" w:space="0" w:color="auto"/>
                <w:right w:val="none" w:sz="0" w:space="0" w:color="auto"/>
              </w:divBdr>
              <w:divsChild>
                <w:div w:id="14039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04830">
      <w:bodyDiv w:val="1"/>
      <w:marLeft w:val="0"/>
      <w:marRight w:val="0"/>
      <w:marTop w:val="0"/>
      <w:marBottom w:val="0"/>
      <w:divBdr>
        <w:top w:val="none" w:sz="0" w:space="0" w:color="auto"/>
        <w:left w:val="none" w:sz="0" w:space="0" w:color="auto"/>
        <w:bottom w:val="none" w:sz="0" w:space="0" w:color="auto"/>
        <w:right w:val="none" w:sz="0" w:space="0" w:color="auto"/>
      </w:divBdr>
    </w:div>
    <w:div w:id="1579902485">
      <w:bodyDiv w:val="1"/>
      <w:marLeft w:val="0"/>
      <w:marRight w:val="0"/>
      <w:marTop w:val="0"/>
      <w:marBottom w:val="0"/>
      <w:divBdr>
        <w:top w:val="none" w:sz="0" w:space="0" w:color="auto"/>
        <w:left w:val="none" w:sz="0" w:space="0" w:color="auto"/>
        <w:bottom w:val="none" w:sz="0" w:space="0" w:color="auto"/>
        <w:right w:val="none" w:sz="0" w:space="0" w:color="auto"/>
      </w:divBdr>
    </w:div>
    <w:div w:id="1670055619">
      <w:bodyDiv w:val="1"/>
      <w:marLeft w:val="0"/>
      <w:marRight w:val="0"/>
      <w:marTop w:val="0"/>
      <w:marBottom w:val="0"/>
      <w:divBdr>
        <w:top w:val="none" w:sz="0" w:space="0" w:color="auto"/>
        <w:left w:val="none" w:sz="0" w:space="0" w:color="auto"/>
        <w:bottom w:val="none" w:sz="0" w:space="0" w:color="auto"/>
        <w:right w:val="none" w:sz="0" w:space="0" w:color="auto"/>
      </w:divBdr>
    </w:div>
    <w:div w:id="1786537184">
      <w:bodyDiv w:val="1"/>
      <w:marLeft w:val="0"/>
      <w:marRight w:val="0"/>
      <w:marTop w:val="0"/>
      <w:marBottom w:val="0"/>
      <w:divBdr>
        <w:top w:val="none" w:sz="0" w:space="0" w:color="auto"/>
        <w:left w:val="none" w:sz="0" w:space="0" w:color="auto"/>
        <w:bottom w:val="none" w:sz="0" w:space="0" w:color="auto"/>
        <w:right w:val="none" w:sz="0" w:space="0" w:color="auto"/>
      </w:divBdr>
    </w:div>
    <w:div w:id="2045708725">
      <w:bodyDiv w:val="1"/>
      <w:marLeft w:val="0"/>
      <w:marRight w:val="0"/>
      <w:marTop w:val="0"/>
      <w:marBottom w:val="0"/>
      <w:divBdr>
        <w:top w:val="none" w:sz="0" w:space="0" w:color="auto"/>
        <w:left w:val="none" w:sz="0" w:space="0" w:color="auto"/>
        <w:bottom w:val="none" w:sz="0" w:space="0" w:color="auto"/>
        <w:right w:val="none" w:sz="0" w:space="0" w:color="auto"/>
      </w:divBdr>
    </w:div>
    <w:div w:id="2111663235">
      <w:bodyDiv w:val="1"/>
      <w:marLeft w:val="0"/>
      <w:marRight w:val="0"/>
      <w:marTop w:val="0"/>
      <w:marBottom w:val="0"/>
      <w:divBdr>
        <w:top w:val="none" w:sz="0" w:space="0" w:color="auto"/>
        <w:left w:val="none" w:sz="0" w:space="0" w:color="auto"/>
        <w:bottom w:val="none" w:sz="0" w:space="0" w:color="auto"/>
        <w:right w:val="none" w:sz="0" w:space="0" w:color="auto"/>
      </w:divBdr>
    </w:div>
    <w:div w:id="2127384592">
      <w:bodyDiv w:val="1"/>
      <w:marLeft w:val="0"/>
      <w:marRight w:val="0"/>
      <w:marTop w:val="0"/>
      <w:marBottom w:val="0"/>
      <w:divBdr>
        <w:top w:val="none" w:sz="0" w:space="0" w:color="auto"/>
        <w:left w:val="none" w:sz="0" w:space="0" w:color="auto"/>
        <w:bottom w:val="none" w:sz="0" w:space="0" w:color="auto"/>
        <w:right w:val="none" w:sz="0" w:space="0" w:color="auto"/>
      </w:divBdr>
    </w:div>
    <w:div w:id="2135824671">
      <w:bodyDiv w:val="1"/>
      <w:marLeft w:val="0"/>
      <w:marRight w:val="0"/>
      <w:marTop w:val="0"/>
      <w:marBottom w:val="0"/>
      <w:divBdr>
        <w:top w:val="none" w:sz="0" w:space="0" w:color="auto"/>
        <w:left w:val="none" w:sz="0" w:space="0" w:color="auto"/>
        <w:bottom w:val="none" w:sz="0" w:space="0" w:color="auto"/>
        <w:right w:val="none" w:sz="0" w:space="0" w:color="auto"/>
      </w:divBdr>
      <w:divsChild>
        <w:div w:id="418524096">
          <w:marLeft w:val="0"/>
          <w:marRight w:val="0"/>
          <w:marTop w:val="0"/>
          <w:marBottom w:val="0"/>
          <w:divBdr>
            <w:top w:val="none" w:sz="0" w:space="0" w:color="auto"/>
            <w:left w:val="none" w:sz="0" w:space="0" w:color="auto"/>
            <w:bottom w:val="none" w:sz="0" w:space="0" w:color="auto"/>
            <w:right w:val="none" w:sz="0" w:space="0" w:color="auto"/>
          </w:divBdr>
          <w:divsChild>
            <w:div w:id="1037899004">
              <w:marLeft w:val="0"/>
              <w:marRight w:val="0"/>
              <w:marTop w:val="0"/>
              <w:marBottom w:val="0"/>
              <w:divBdr>
                <w:top w:val="none" w:sz="0" w:space="0" w:color="auto"/>
                <w:left w:val="none" w:sz="0" w:space="0" w:color="auto"/>
                <w:bottom w:val="none" w:sz="0" w:space="0" w:color="auto"/>
                <w:right w:val="none" w:sz="0" w:space="0" w:color="auto"/>
              </w:divBdr>
              <w:divsChild>
                <w:div w:id="6600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energy.gov/scep/slsc/lead-tool" TargetMode="External"/><Relationship Id="rId7" Type="http://schemas.openxmlformats.org/officeDocument/2006/relationships/hyperlink" Target="https://www.ers.usda.gov/data-products/county-typology-codes/descriptions-and-maps/" TargetMode="External"/><Relationship Id="rId2" Type="http://schemas.openxmlformats.org/officeDocument/2006/relationships/hyperlink" Target="https://data.nrel.gov/submissions/81" TargetMode="External"/><Relationship Id="rId1" Type="http://schemas.openxmlformats.org/officeDocument/2006/relationships/hyperlink" Target="https://www.seia.org/states-map" TargetMode="External"/><Relationship Id="rId6" Type="http://schemas.openxmlformats.org/officeDocument/2006/relationships/hyperlink" Target="https://www.whitehouse.gov/wp-content/uploads/2022/04/M-22-11.pdf" TargetMode="External"/><Relationship Id="rId5" Type="http://schemas.openxmlformats.org/officeDocument/2006/relationships/hyperlink" Target="https://www.govinfo.gov/content/pkg/FR-2023-06-01/pdf/2023-11718.pdf" TargetMode="External"/><Relationship Id="rId4" Type="http://schemas.openxmlformats.org/officeDocument/2006/relationships/hyperlink" Target="http://aspe.hhs.gov/poverty-guidelines"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www.law.cornell.edu/uscode/text/26/48" TargetMode="External"/><Relationship Id="rId21" Type="http://schemas.openxmlformats.org/officeDocument/2006/relationships/hyperlink" Target="https://forms.office.com/r/9C8TaLdzm6" TargetMode="External"/><Relationship Id="rId42" Type="http://schemas.openxmlformats.org/officeDocument/2006/relationships/hyperlink" Target="https://www.fns.usda.gov/nslp" TargetMode="External"/><Relationship Id="rId47" Type="http://schemas.openxmlformats.org/officeDocument/2006/relationships/hyperlink" Target="https://www.law.cornell.edu/uscode/text/26/48" TargetMode="External"/><Relationship Id="rId63" Type="http://schemas.openxmlformats.org/officeDocument/2006/relationships/hyperlink" Target="https://www.law.cornell.edu/uscode/text/43/1602" TargetMode="External"/><Relationship Id="rId6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esa.org/projects/scaling-up-solar-for-under-resourced-communities/resources/" TargetMode="External"/><Relationship Id="rId29" Type="http://schemas.microsoft.com/office/2011/relationships/commentsExtended" Target="commentsExtended.xml"/><Relationship Id="rId11" Type="http://schemas.openxmlformats.org/officeDocument/2006/relationships/hyperlink" Target="mailto:Vero@cleanegroup.org" TargetMode="External"/><Relationship Id="rId24" Type="http://schemas.openxmlformats.org/officeDocument/2006/relationships/hyperlink" Target="https://www.govinfo.gov/content/pkg/FR-2023-06-01/pdf/2023-11718.pdf" TargetMode="External"/><Relationship Id="rId32" Type="http://schemas.openxmlformats.org/officeDocument/2006/relationships/hyperlink" Target="https://www.seia.org/states-map" TargetMode="External"/><Relationship Id="rId37" Type="http://schemas.openxmlformats.org/officeDocument/2006/relationships/hyperlink" Target="https://screeningtool.geoplatform.gov/en/downloads" TargetMode="External"/><Relationship Id="rId40" Type="http://schemas.openxmlformats.org/officeDocument/2006/relationships/hyperlink" Target="https://www.energy.gov/scep/wap/weatherization-assistance-program" TargetMode="External"/><Relationship Id="rId45" Type="http://schemas.openxmlformats.org/officeDocument/2006/relationships/hyperlink" Target="https://www.energy.ca.gov/programs-and-topics/programs/solar-equipment-lists" TargetMode="External"/><Relationship Id="rId53" Type="http://schemas.openxmlformats.org/officeDocument/2006/relationships/hyperlink" Target="https://www.law.cornell.edu/definitions/uscode.php?width=840&amp;height=800&amp;iframe=true&amp;def_id=25-USC-1492139875-1702021617&amp;term_occur=999&amp;term_src=title:25:chapter:37:section:3501" TargetMode="External"/><Relationship Id="rId58" Type="http://schemas.openxmlformats.org/officeDocument/2006/relationships/hyperlink" Target="https://www.law.cornell.edu/definitions/uscode.php?width=840&amp;height=800&amp;iframe=true&amp;def_id=25-USC-962488961-1702021620&amp;term_occur=999&amp;term_src=title:25:chapter:37:section:3501" TargetMode="External"/><Relationship Id="rId66" Type="http://schemas.openxmlformats.org/officeDocument/2006/relationships/hyperlink" Target="https://www.law.cornell.edu/uscode/text/42/9601"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law.cornell.edu/definitions/uscode.php?width=840&amp;height=800&amp;iframe=true&amp;def_id=25-USC-962488961-1702021620&amp;term_occur=999&amp;term_src=title:25:chapter:37:section:3501" TargetMode="External"/><Relationship Id="rId19" Type="http://schemas.openxmlformats.org/officeDocument/2006/relationships/hyperlink" Target="https://www.cesa.org/projects/scaling-up-solar-for-under-resourced-communities/resources/" TargetMode="External"/><Relationship Id="rId14" Type="http://schemas.openxmlformats.org/officeDocument/2006/relationships/hyperlink" Target="https://www.cesa.org/projects/scaling-up-solar-for-under-resourced-communities/" TargetMode="External"/><Relationship Id="rId22" Type="http://schemas.openxmlformats.org/officeDocument/2006/relationships/hyperlink" Target="https://www.grants.gov/web/grants/view-opportunity.html?oppId=348957" TargetMode="External"/><Relationship Id="rId27" Type="http://schemas.openxmlformats.org/officeDocument/2006/relationships/hyperlink" Target="https://www.grants.gov/web/grants/view-opportunity.html?oppId=348957" TargetMode="External"/><Relationship Id="rId30" Type="http://schemas.microsoft.com/office/2016/09/relationships/commentsIds" Target="commentsIds.xml"/><Relationship Id="rId35" Type="http://schemas.openxmlformats.org/officeDocument/2006/relationships/hyperlink" Target="https://www.epa.gov/ejscreen/ej-and-supplemental-indexes-ejscreen" TargetMode="External"/><Relationship Id="rId43" Type="http://schemas.openxmlformats.org/officeDocument/2006/relationships/hyperlink" Target="https://www.ssa.gov/ssi/" TargetMode="External"/><Relationship Id="rId48" Type="http://schemas.openxmlformats.org/officeDocument/2006/relationships/hyperlink" Target="https://www.law.cornell.edu/uscode/text/26/48" TargetMode="External"/><Relationship Id="rId56" Type="http://schemas.openxmlformats.org/officeDocument/2006/relationships/hyperlink" Target="https://www.law.cornell.edu/definitions/uscode.php?width=840&amp;height=800&amp;iframe=true&amp;def_id=25-USC-1121892347-1702021618&amp;term_occur=999&amp;term_src=title:25:chapter:37:section:3501" TargetMode="External"/><Relationship Id="rId64" Type="http://schemas.openxmlformats.org/officeDocument/2006/relationships/hyperlink" Target="https://www.govinfo.gov/content/pkg/FR-2023-06-01/pdf/2023-11718.pdf" TargetMode="External"/><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law.cornell.edu/definitions/uscode.php?width=840&amp;height=800&amp;iframe=true&amp;def_id=26-USC-1923830901-332395025&amp;term_occur=999&amp;term_src=title:26:subtitle:A:chapter:1:subchapter:A:part:IV:subpart:D:section:45D" TargetMode="External"/><Relationship Id="rId72"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mailto:Allie@cleanegroup.org" TargetMode="External"/><Relationship Id="rId17" Type="http://schemas.openxmlformats.org/officeDocument/2006/relationships/hyperlink" Target="https://www.cesa.org/projects/scaling-up-solar-for-under-resourced-communities/resources/" TargetMode="External"/><Relationship Id="rId25" Type="http://schemas.openxmlformats.org/officeDocument/2006/relationships/hyperlink" Target="https://www.law.cornell.edu/uscode/text/26/48" TargetMode="External"/><Relationship Id="rId33" Type="http://schemas.openxmlformats.org/officeDocument/2006/relationships/hyperlink" Target="https://www.energy.gov/eere/slsc/maps/lead-tool" TargetMode="External"/><Relationship Id="rId38" Type="http://schemas.openxmlformats.org/officeDocument/2006/relationships/hyperlink" Target="https://www.acf.hhs.gov/ocs/low-income-home-energy-assistance-program-liheap" TargetMode="External"/><Relationship Id="rId46" Type="http://schemas.openxmlformats.org/officeDocument/2006/relationships/hyperlink" Target="https://www.law.cornell.edu/uscode/text/42/7614" TargetMode="External"/><Relationship Id="rId59" Type="http://schemas.openxmlformats.org/officeDocument/2006/relationships/hyperlink" Target="https://www.law.cornell.edu/topn/alaska_native_claims_settlement_act" TargetMode="External"/><Relationship Id="rId67" Type="http://schemas.openxmlformats.org/officeDocument/2006/relationships/header" Target="header1.xml"/><Relationship Id="rId20" Type="http://schemas.openxmlformats.org/officeDocument/2006/relationships/hyperlink" Target="mailto:vero@cleanegroup.org" TargetMode="External"/><Relationship Id="rId41" Type="http://schemas.openxmlformats.org/officeDocument/2006/relationships/hyperlink" Target="https://www.fcc.gov/lifeline-consumers" TargetMode="External"/><Relationship Id="rId54" Type="http://schemas.openxmlformats.org/officeDocument/2006/relationships/hyperlink" Target="https://www.law.cornell.edu/definitions/uscode.php?width=840&amp;height=800&amp;iframe=true&amp;def_id=25-USC-1492139875-1702021617&amp;term_occur=999&amp;term_src=title:25:chapter:37:section:3501" TargetMode="External"/><Relationship Id="rId62" Type="http://schemas.openxmlformats.org/officeDocument/2006/relationships/hyperlink" Target="https://www.law.cornell.edu/topn/alaska_native_claims_settlement_act"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esa.org/projects/scaling-up-solar-for-under-resourced-communities/" TargetMode="External"/><Relationship Id="rId23" Type="http://schemas.openxmlformats.org/officeDocument/2006/relationships/hyperlink" Target="https://www.epa.gov/system/files/documents/2023-04/GGRF%20Implementation%20Framework_730am.pdf" TargetMode="External"/><Relationship Id="rId28" Type="http://schemas.openxmlformats.org/officeDocument/2006/relationships/comments" Target="comments.xml"/><Relationship Id="rId36" Type="http://schemas.openxmlformats.org/officeDocument/2006/relationships/hyperlink" Target="https://www.epa.gov/ejscreen/download-ejscreen-data" TargetMode="External"/><Relationship Id="rId49" Type="http://schemas.openxmlformats.org/officeDocument/2006/relationships/hyperlink" Target="https://www.govinfo.gov/content/pkg/FR-2023-06-01/pdf/2023-11718.pdf" TargetMode="External"/><Relationship Id="rId57" Type="http://schemas.openxmlformats.org/officeDocument/2006/relationships/hyperlink" Target="https://www.law.cornell.edu/definitions/uscode.php?width=840&amp;height=800&amp;iframe=true&amp;def_id=25-USC-1121892347-1702021618&amp;term_occur=999&amp;term_src=title:25:chapter:37:section:3501" TargetMode="External"/><Relationship Id="rId10" Type="http://schemas.openxmlformats.org/officeDocument/2006/relationships/endnotes" Target="endnotes.xml"/><Relationship Id="rId31" Type="http://schemas.microsoft.com/office/2018/08/relationships/commentsExtensible" Target="commentsExtensible.xml"/><Relationship Id="rId44" Type="http://schemas.openxmlformats.org/officeDocument/2006/relationships/hyperlink" Target="https://www.healthcare.gov/glossary/federal-poverty-level-fpl/" TargetMode="External"/><Relationship Id="rId52" Type="http://schemas.openxmlformats.org/officeDocument/2006/relationships/hyperlink" Target="https://www.law.cornell.edu/uscode/text/25/3501" TargetMode="External"/><Relationship Id="rId60" Type="http://schemas.openxmlformats.org/officeDocument/2006/relationships/hyperlink" Target="https://www.law.cornell.edu/uscode/text/43/1601" TargetMode="External"/><Relationship Id="rId65" Type="http://schemas.openxmlformats.org/officeDocument/2006/relationships/hyperlink" Target="https://www.law.cornell.edu/uscode/text/26/45" TargetMode="External"/><Relationship Id="rId73"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www.cesa.org/projects/scaling-up-solar-for-under-resourced-communities/" TargetMode="External"/><Relationship Id="rId39" Type="http://schemas.openxmlformats.org/officeDocument/2006/relationships/hyperlink" Target="https://www.fns.usda.gov/snap/supplemental-nutrition-assistance-program" TargetMode="External"/><Relationship Id="rId34" Type="http://schemas.openxmlformats.org/officeDocument/2006/relationships/hyperlink" Target="https://screeningtool.geoplatform.gov/en/" TargetMode="External"/><Relationship Id="rId50" Type="http://schemas.openxmlformats.org/officeDocument/2006/relationships/hyperlink" Target="https://www.arcgis.com/apps/instant/sidebar/index.html?appid=0e980a986c6545a9b4eeb8fc35cebf5d" TargetMode="External"/><Relationship Id="rId55" Type="http://schemas.openxmlformats.org/officeDocument/2006/relationships/hyperlink" Target="https://www.law.cornell.edu/definitions/uscode.php?width=840&amp;height=800&amp;iframe=true&amp;def_id=25-USC-1121892347-1702021618&amp;term_occur=999&amp;term_src=title:25:chapter:37:section:3501" TargetMode="External"/><Relationship Id="rId7" Type="http://schemas.openxmlformats.org/officeDocument/2006/relationships/settings" Target="settings.xml"/><Relationship Id="rId71"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esa.org/projects/scaling-up-solar-for-under-resourced-communiti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info.gov/content/pkg/FR-2023-06-01/pdf/2023-11718.pdf" TargetMode="External"/><Relationship Id="rId3" Type="http://schemas.openxmlformats.org/officeDocument/2006/relationships/hyperlink" Target="https://www.ssa.gov/ssi/" TargetMode="External"/><Relationship Id="rId7" Type="http://schemas.openxmlformats.org/officeDocument/2006/relationships/hyperlink" Target="https://www.govinfo.gov/content/pkg/FR-2023-06-01/pdf/2023-11718.pdf" TargetMode="External"/><Relationship Id="rId2" Type="http://schemas.openxmlformats.org/officeDocument/2006/relationships/hyperlink" Target="https://www.fns.usda.gov/snap/recipient/eligibility" TargetMode="External"/><Relationship Id="rId1" Type="http://schemas.openxmlformats.org/officeDocument/2006/relationships/hyperlink" Target="https://www.epa.gov/system/files/documents/2023-04/GGRF%20Implementation%20Framework_730am.pdf" TargetMode="External"/><Relationship Id="rId6" Type="http://schemas.openxmlformats.org/officeDocument/2006/relationships/hyperlink" Target="https://www.energy.gov/eere/solar/federal-solar-tax-credits-businesses" TargetMode="External"/><Relationship Id="rId5" Type="http://schemas.openxmlformats.org/officeDocument/2006/relationships/hyperlink" Target="https://www.fns.usda.gov/cn/income-eligibility-guidelines" TargetMode="External"/><Relationship Id="rId4" Type="http://schemas.openxmlformats.org/officeDocument/2006/relationships/hyperlink" Target="https://www.acf.hhs.gov/ocs/programs/liheap" TargetMode="External"/><Relationship Id="rId9" Type="http://schemas.openxmlformats.org/officeDocument/2006/relationships/hyperlink" Target="https://www.cesa.org/wp-content/uploads/Low-Income-Communities-Bonus-Energy-Investment-Credit-Program-FAQ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7576032BB0450D80B7579C43792602"/>
        <w:category>
          <w:name w:val="General"/>
          <w:gallery w:val="placeholder"/>
        </w:category>
        <w:types>
          <w:type w:val="bbPlcHdr"/>
        </w:types>
        <w:behaviors>
          <w:behavior w:val="content"/>
        </w:behaviors>
        <w:guid w:val="{5DCFB634-159F-4C61-9779-2B131F93A2BE}"/>
      </w:docPartPr>
      <w:docPartBody>
        <w:p w:rsidR="00FD2BC4" w:rsidRDefault="00FD2B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enorite">
    <w:altName w:val="Calibri"/>
    <w:charset w:val="00"/>
    <w:family w:val="auto"/>
    <w:pitch w:val="variable"/>
    <w:sig w:usb0="8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DD7"/>
    <w:rsid w:val="000B5DD7"/>
    <w:rsid w:val="001C5731"/>
    <w:rsid w:val="006C5B3E"/>
    <w:rsid w:val="00707A5C"/>
    <w:rsid w:val="007C29B3"/>
    <w:rsid w:val="00AE2B89"/>
    <w:rsid w:val="00B1637F"/>
    <w:rsid w:val="00C779E7"/>
    <w:rsid w:val="00CF451A"/>
    <w:rsid w:val="00F77E9A"/>
    <w:rsid w:val="00FC3DDA"/>
    <w:rsid w:val="00FD2B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ESA 1">
      <a:dk1>
        <a:sysClr val="windowText" lastClr="000000"/>
      </a:dk1>
      <a:lt1>
        <a:sysClr val="window" lastClr="FFFFFF"/>
      </a:lt1>
      <a:dk2>
        <a:srgbClr val="44546A"/>
      </a:dk2>
      <a:lt2>
        <a:srgbClr val="E7E6E6"/>
      </a:lt2>
      <a:accent1>
        <a:srgbClr val="5B9BD5"/>
      </a:accent1>
      <a:accent2>
        <a:srgbClr val="70AD47"/>
      </a:accent2>
      <a:accent3>
        <a:srgbClr val="FFC000"/>
      </a:accent3>
      <a:accent4>
        <a:srgbClr val="FF6666"/>
      </a:accent4>
      <a:accent5>
        <a:srgbClr val="5D2E8C"/>
      </a:accent5>
      <a:accent6>
        <a:srgbClr val="574D68"/>
      </a:accent6>
      <a:hlink>
        <a:srgbClr val="5B9BD5"/>
      </a:hlink>
      <a:folHlink>
        <a:srgbClr val="5D2E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ff06b-1c81-4c86-b583-0d300c264183">
      <Terms xmlns="http://schemas.microsoft.com/office/infopath/2007/PartnerControls"/>
    </lcf76f155ced4ddcb4097134ff3c332f>
    <TaxCatchAll xmlns="c0c41071-7d1a-4fe1-ab2e-d05761f1018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D3C8E0441BAC40BD6FD3A860531DC8" ma:contentTypeVersion="21" ma:contentTypeDescription="Create a new document." ma:contentTypeScope="" ma:versionID="53c8b9926abed8ae2c0c1f02e84e8d5f">
  <xsd:schema xmlns:xsd="http://www.w3.org/2001/XMLSchema" xmlns:xs="http://www.w3.org/2001/XMLSchema" xmlns:p="http://schemas.microsoft.com/office/2006/metadata/properties" xmlns:ns1="http://schemas.microsoft.com/sharepoint/v3" xmlns:ns2="8d8e4847-75bf-4b25-ac06-885d7b30bbcd" xmlns:ns3="613ff06b-1c81-4c86-b583-0d300c264183" xmlns:ns4="c0c41071-7d1a-4fe1-ab2e-d05761f1018b" targetNamespace="http://schemas.microsoft.com/office/2006/metadata/properties" ma:root="true" ma:fieldsID="7bb1624ba8f040fdf3a3c7ae31c68b69" ns1:_="" ns2:_="" ns3:_="" ns4:_="">
    <xsd:import namespace="http://schemas.microsoft.com/sharepoint/v3"/>
    <xsd:import namespace="8d8e4847-75bf-4b25-ac06-885d7b30bbcd"/>
    <xsd:import namespace="613ff06b-1c81-4c86-b583-0d300c264183"/>
    <xsd:import namespace="c0c41071-7d1a-4fe1-ab2e-d05761f1018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8e4847-75bf-4b25-ac06-885d7b30b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3ff06b-1c81-4c86-b583-0d300c26418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ea4eac36-9ee0-41ac-b148-d7c7d7ef42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c41071-7d1a-4fe1-ab2e-d05761f1018b"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5b23327b-3a02-4b41-bbbf-2b4cb4dff72d}" ma:internalName="TaxCatchAll" ma:showField="CatchAllData" ma:web="c0c41071-7d1a-4fe1-ab2e-d05761f101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CE9FE-E860-44F9-BED6-D881FC57DC72}">
  <ds:schemaRefs>
    <ds:schemaRef ds:uri="http://schemas.microsoft.com/sharepoint/v3/contenttype/forms"/>
  </ds:schemaRefs>
</ds:datastoreItem>
</file>

<file path=customXml/itemProps2.xml><?xml version="1.0" encoding="utf-8"?>
<ds:datastoreItem xmlns:ds="http://schemas.openxmlformats.org/officeDocument/2006/customXml" ds:itemID="{1FF394E8-20C6-4E20-9BDE-1552E25CE85D}">
  <ds:schemaRefs>
    <ds:schemaRef ds:uri="http://schemas.microsoft.com/office/2006/metadata/properties"/>
    <ds:schemaRef ds:uri="http://schemas.microsoft.com/office/infopath/2007/PartnerControls"/>
    <ds:schemaRef ds:uri="http://schemas.microsoft.com/sharepoint/v3"/>
    <ds:schemaRef ds:uri="613ff06b-1c81-4c86-b583-0d300c264183"/>
    <ds:schemaRef ds:uri="c0c41071-7d1a-4fe1-ab2e-d05761f1018b"/>
  </ds:schemaRefs>
</ds:datastoreItem>
</file>

<file path=customXml/itemProps3.xml><?xml version="1.0" encoding="utf-8"?>
<ds:datastoreItem xmlns:ds="http://schemas.openxmlformats.org/officeDocument/2006/customXml" ds:itemID="{E93F20F9-CD21-4B07-9423-795E2D0B8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8e4847-75bf-4b25-ac06-885d7b30bbcd"/>
    <ds:schemaRef ds:uri="613ff06b-1c81-4c86-b583-0d300c264183"/>
    <ds:schemaRef ds:uri="c0c41071-7d1a-4fe1-ab2e-d05761f1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77B71-CE1D-1943-A0DD-8A01AAEE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48</Pages>
  <Words>12639</Words>
  <Characters>72044</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Single-Family Home LMI Solar RFP Template - Solar for All</vt:lpstr>
    </vt:vector>
  </TitlesOfParts>
  <Manager>vero@cleanegroup.org</Manager>
  <Company>Clean Energy States Alliance</Company>
  <LinksUpToDate>false</LinksUpToDate>
  <CharactersWithSpaces>84514</CharactersWithSpaces>
  <SharedDoc>false</SharedDoc>
  <HLinks>
    <vt:vector size="762" baseType="variant">
      <vt:variant>
        <vt:i4>655430</vt:i4>
      </vt:variant>
      <vt:variant>
        <vt:i4>668</vt:i4>
      </vt:variant>
      <vt:variant>
        <vt:i4>0</vt:i4>
      </vt:variant>
      <vt:variant>
        <vt:i4>5</vt:i4>
      </vt:variant>
      <vt:variant>
        <vt:lpwstr>https://www.law.cornell.edu/uscode/text/42/9601</vt:lpwstr>
      </vt:variant>
      <vt:variant>
        <vt:lpwstr>:~:text=(39)-,Brownfield%20site.,-%E2%80%94</vt:lpwstr>
      </vt:variant>
      <vt:variant>
        <vt:i4>5767240</vt:i4>
      </vt:variant>
      <vt:variant>
        <vt:i4>665</vt:i4>
      </vt:variant>
      <vt:variant>
        <vt:i4>0</vt:i4>
      </vt:variant>
      <vt:variant>
        <vt:i4>5</vt:i4>
      </vt:variant>
      <vt:variant>
        <vt:lpwstr>https://www.law.cornell.edu/uscode/text/26/45</vt:lpwstr>
      </vt:variant>
      <vt:variant>
        <vt:lpwstr>:~:text=amount%20so%20determined.-,(B)Energy%20community,-For%20purposes%20of</vt:lpwstr>
      </vt:variant>
      <vt:variant>
        <vt:i4>917511</vt:i4>
      </vt:variant>
      <vt:variant>
        <vt:i4>662</vt:i4>
      </vt:variant>
      <vt:variant>
        <vt:i4>0</vt:i4>
      </vt:variant>
      <vt:variant>
        <vt:i4>5</vt:i4>
      </vt:variant>
      <vt:variant>
        <vt:lpwstr>https://arcgis.netl.doe.gov/portal/apps/experiencebuilder/experience/?id=a2ce47d4721a477a8701bd0e08495e1d</vt:lpwstr>
      </vt:variant>
      <vt:variant>
        <vt:lpwstr/>
      </vt:variant>
      <vt:variant>
        <vt:i4>5111903</vt:i4>
      </vt:variant>
      <vt:variant>
        <vt:i4>653</vt:i4>
      </vt:variant>
      <vt:variant>
        <vt:i4>0</vt:i4>
      </vt:variant>
      <vt:variant>
        <vt:i4>5</vt:i4>
      </vt:variant>
      <vt:variant>
        <vt:lpwstr>https://www.govinfo.gov/content/pkg/FR-2023-06-01/pdf/2023-11718.pdf</vt:lpwstr>
      </vt:variant>
      <vt:variant>
        <vt:lpwstr/>
      </vt:variant>
      <vt:variant>
        <vt:i4>4259842</vt:i4>
      </vt:variant>
      <vt:variant>
        <vt:i4>650</vt:i4>
      </vt:variant>
      <vt:variant>
        <vt:i4>0</vt:i4>
      </vt:variant>
      <vt:variant>
        <vt:i4>5</vt:i4>
      </vt:variant>
      <vt:variant>
        <vt:lpwstr>https://www.ers.usda.gov/data-products/county-typology-codes/descriptions-and-maps/</vt:lpwstr>
      </vt:variant>
      <vt:variant>
        <vt:lpwstr>:~:text=3321%2C%20600%20dpi)-,Persistent%20Poverty,-Persistent%20poverty%20(353</vt:lpwstr>
      </vt:variant>
      <vt:variant>
        <vt:i4>6750258</vt:i4>
      </vt:variant>
      <vt:variant>
        <vt:i4>641</vt:i4>
      </vt:variant>
      <vt:variant>
        <vt:i4>0</vt:i4>
      </vt:variant>
      <vt:variant>
        <vt:i4>5</vt:i4>
      </vt:variant>
      <vt:variant>
        <vt:lpwstr>https://www.law.cornell.edu/uscode/text/43/1602</vt:lpwstr>
      </vt:variant>
      <vt:variant>
        <vt:lpwstr/>
      </vt:variant>
      <vt:variant>
        <vt:i4>1507351</vt:i4>
      </vt:variant>
      <vt:variant>
        <vt:i4>638</vt:i4>
      </vt:variant>
      <vt:variant>
        <vt:i4>0</vt:i4>
      </vt:variant>
      <vt:variant>
        <vt:i4>5</vt:i4>
      </vt:variant>
      <vt:variant>
        <vt:lpwstr>https://www.law.cornell.edu/topn/alaska_native_claims_settlement_act</vt:lpwstr>
      </vt:variant>
      <vt:variant>
        <vt:lpwstr/>
      </vt:variant>
      <vt:variant>
        <vt:i4>3932160</vt:i4>
      </vt:variant>
      <vt:variant>
        <vt:i4>635</vt:i4>
      </vt:variant>
      <vt:variant>
        <vt:i4>0</vt:i4>
      </vt:variant>
      <vt:variant>
        <vt:i4>5</vt:i4>
      </vt:variant>
      <vt:variant>
        <vt:lpwstr>https://www.law.cornell.edu/definitions/uscode.php?width=840&amp;height=800&amp;iframe=true&amp;def_id=25-USC-962488961-1702021620&amp;term_occur=999&amp;term_src=title:25:chapter:37:section:3501</vt:lpwstr>
      </vt:variant>
      <vt:variant>
        <vt:lpwstr/>
      </vt:variant>
      <vt:variant>
        <vt:i4>6750258</vt:i4>
      </vt:variant>
      <vt:variant>
        <vt:i4>632</vt:i4>
      </vt:variant>
      <vt:variant>
        <vt:i4>0</vt:i4>
      </vt:variant>
      <vt:variant>
        <vt:i4>5</vt:i4>
      </vt:variant>
      <vt:variant>
        <vt:lpwstr>https://www.law.cornell.edu/uscode/text/43/1601</vt:lpwstr>
      </vt:variant>
      <vt:variant>
        <vt:lpwstr/>
      </vt:variant>
      <vt:variant>
        <vt:i4>1507351</vt:i4>
      </vt:variant>
      <vt:variant>
        <vt:i4>629</vt:i4>
      </vt:variant>
      <vt:variant>
        <vt:i4>0</vt:i4>
      </vt:variant>
      <vt:variant>
        <vt:i4>5</vt:i4>
      </vt:variant>
      <vt:variant>
        <vt:lpwstr>https://www.law.cornell.edu/topn/alaska_native_claims_settlement_act</vt:lpwstr>
      </vt:variant>
      <vt:variant>
        <vt:lpwstr/>
      </vt:variant>
      <vt:variant>
        <vt:i4>3932160</vt:i4>
      </vt:variant>
      <vt:variant>
        <vt:i4>626</vt:i4>
      </vt:variant>
      <vt:variant>
        <vt:i4>0</vt:i4>
      </vt:variant>
      <vt:variant>
        <vt:i4>5</vt:i4>
      </vt:variant>
      <vt:variant>
        <vt:lpwstr>https://www.law.cornell.edu/definitions/uscode.php?width=840&amp;height=800&amp;iframe=true&amp;def_id=25-USC-962488961-1702021620&amp;term_occur=999&amp;term_src=title:25:chapter:37:section:3501</vt:lpwstr>
      </vt:variant>
      <vt:variant>
        <vt:lpwstr/>
      </vt:variant>
      <vt:variant>
        <vt:i4>6094956</vt:i4>
      </vt:variant>
      <vt:variant>
        <vt:i4>623</vt:i4>
      </vt:variant>
      <vt:variant>
        <vt:i4>0</vt:i4>
      </vt:variant>
      <vt:variant>
        <vt:i4>5</vt:i4>
      </vt:variant>
      <vt:variant>
        <vt:lpwstr>https://www.law.cornell.edu/definitions/uscode.php?width=840&amp;height=800&amp;iframe=true&amp;def_id=25-USC-1121892347-1702021618&amp;term_occur=999&amp;term_src=title:25:chapter:37:section:3501</vt:lpwstr>
      </vt:variant>
      <vt:variant>
        <vt:lpwstr/>
      </vt:variant>
      <vt:variant>
        <vt:i4>6094956</vt:i4>
      </vt:variant>
      <vt:variant>
        <vt:i4>620</vt:i4>
      </vt:variant>
      <vt:variant>
        <vt:i4>0</vt:i4>
      </vt:variant>
      <vt:variant>
        <vt:i4>5</vt:i4>
      </vt:variant>
      <vt:variant>
        <vt:lpwstr>https://www.law.cornell.edu/definitions/uscode.php?width=840&amp;height=800&amp;iframe=true&amp;def_id=25-USC-1121892347-1702021618&amp;term_occur=999&amp;term_src=title:25:chapter:37:section:3501</vt:lpwstr>
      </vt:variant>
      <vt:variant>
        <vt:lpwstr/>
      </vt:variant>
      <vt:variant>
        <vt:i4>6094956</vt:i4>
      </vt:variant>
      <vt:variant>
        <vt:i4>617</vt:i4>
      </vt:variant>
      <vt:variant>
        <vt:i4>0</vt:i4>
      </vt:variant>
      <vt:variant>
        <vt:i4>5</vt:i4>
      </vt:variant>
      <vt:variant>
        <vt:lpwstr>https://www.law.cornell.edu/definitions/uscode.php?width=840&amp;height=800&amp;iframe=true&amp;def_id=25-USC-1121892347-1702021618&amp;term_occur=999&amp;term_src=title:25:chapter:37:section:3501</vt:lpwstr>
      </vt:variant>
      <vt:variant>
        <vt:lpwstr/>
      </vt:variant>
      <vt:variant>
        <vt:i4>5767273</vt:i4>
      </vt:variant>
      <vt:variant>
        <vt:i4>614</vt:i4>
      </vt:variant>
      <vt:variant>
        <vt:i4>0</vt:i4>
      </vt:variant>
      <vt:variant>
        <vt:i4>5</vt:i4>
      </vt:variant>
      <vt:variant>
        <vt:lpwstr>https://www.law.cornell.edu/definitions/uscode.php?width=840&amp;height=800&amp;iframe=true&amp;def_id=25-USC-1492139875-1702021617&amp;term_occur=999&amp;term_src=title:25:chapter:37:section:3501</vt:lpwstr>
      </vt:variant>
      <vt:variant>
        <vt:lpwstr/>
      </vt:variant>
      <vt:variant>
        <vt:i4>5767273</vt:i4>
      </vt:variant>
      <vt:variant>
        <vt:i4>611</vt:i4>
      </vt:variant>
      <vt:variant>
        <vt:i4>0</vt:i4>
      </vt:variant>
      <vt:variant>
        <vt:i4>5</vt:i4>
      </vt:variant>
      <vt:variant>
        <vt:lpwstr>https://www.law.cornell.edu/definitions/uscode.php?width=840&amp;height=800&amp;iframe=true&amp;def_id=25-USC-1492139875-1702021617&amp;term_occur=999&amp;term_src=title:25:chapter:37:section:3501</vt:lpwstr>
      </vt:variant>
      <vt:variant>
        <vt:lpwstr/>
      </vt:variant>
      <vt:variant>
        <vt:i4>3211390</vt:i4>
      </vt:variant>
      <vt:variant>
        <vt:i4>608</vt:i4>
      </vt:variant>
      <vt:variant>
        <vt:i4>0</vt:i4>
      </vt:variant>
      <vt:variant>
        <vt:i4>5</vt:i4>
      </vt:variant>
      <vt:variant>
        <vt:lpwstr>https://www.law.cornell.edu/uscode/text/25/3501</vt:lpwstr>
      </vt:variant>
      <vt:variant>
        <vt:lpwstr>:~:text=The%20term%20%E2%80%9CIndian%20land%E2%80%9D%20means%E2%80%94</vt:lpwstr>
      </vt:variant>
      <vt:variant>
        <vt:i4>2883600</vt:i4>
      </vt:variant>
      <vt:variant>
        <vt:i4>605</vt:i4>
      </vt:variant>
      <vt:variant>
        <vt:i4>0</vt:i4>
      </vt:variant>
      <vt:variant>
        <vt:i4>5</vt:i4>
      </vt:variant>
      <vt:variant>
        <vt:lpwstr>https://www.law.cornell.edu/definitions/uscode.php?width=840&amp;height=800&amp;iframe=true&amp;def_id=26-USC-1923830901-332395025&amp;term_occur=999&amp;term_src=title:26:subtitle:A:chapter:1:subchapter:A:part:IV:subpart:D:section:45D</vt:lpwstr>
      </vt:variant>
      <vt:variant>
        <vt:lpwstr/>
      </vt:variant>
      <vt:variant>
        <vt:i4>1966151</vt:i4>
      </vt:variant>
      <vt:variant>
        <vt:i4>602</vt:i4>
      </vt:variant>
      <vt:variant>
        <vt:i4>0</vt:i4>
      </vt:variant>
      <vt:variant>
        <vt:i4>5</vt:i4>
      </vt:variant>
      <vt:variant>
        <vt:lpwstr>https://www.arcgis.com/apps/instant/sidebar/index.html?appid=0e980a986c6545a9b4eeb8fc35cebf5d</vt:lpwstr>
      </vt:variant>
      <vt:variant>
        <vt:lpwstr/>
      </vt:variant>
      <vt:variant>
        <vt:i4>5111903</vt:i4>
      </vt:variant>
      <vt:variant>
        <vt:i4>593</vt:i4>
      </vt:variant>
      <vt:variant>
        <vt:i4>0</vt:i4>
      </vt:variant>
      <vt:variant>
        <vt:i4>5</vt:i4>
      </vt:variant>
      <vt:variant>
        <vt:lpwstr>https://www.govinfo.gov/content/pkg/FR-2023-06-01/pdf/2023-11718.pdf</vt:lpwstr>
      </vt:variant>
      <vt:variant>
        <vt:lpwstr/>
      </vt:variant>
      <vt:variant>
        <vt:i4>3145791</vt:i4>
      </vt:variant>
      <vt:variant>
        <vt:i4>566</vt:i4>
      </vt:variant>
      <vt:variant>
        <vt:i4>0</vt:i4>
      </vt:variant>
      <vt:variant>
        <vt:i4>5</vt:i4>
      </vt:variant>
      <vt:variant>
        <vt:lpwstr>https://www.law.cornell.edu/uscode/text/26/48</vt:lpwstr>
      </vt:variant>
      <vt:variant>
        <vt:lpwstr>:~:text=(14)Increase%20in%20credit%20rate%20for%20energy%20communities</vt:lpwstr>
      </vt:variant>
      <vt:variant>
        <vt:i4>7012410</vt:i4>
      </vt:variant>
      <vt:variant>
        <vt:i4>563</vt:i4>
      </vt:variant>
      <vt:variant>
        <vt:i4>0</vt:i4>
      </vt:variant>
      <vt:variant>
        <vt:i4>5</vt:i4>
      </vt:variant>
      <vt:variant>
        <vt:lpwstr>https://www.law.cornell.edu/uscode/text/26/48</vt:lpwstr>
      </vt:variant>
      <vt:variant>
        <vt:lpwstr>:~:text=(e)Special%20rules%20for%20certain%20solar%20and%20wind%20facilities%20placed%20in%20service%20in%20connection%20with%20low%2Dincome%20communities</vt:lpwstr>
      </vt:variant>
      <vt:variant>
        <vt:i4>1900613</vt:i4>
      </vt:variant>
      <vt:variant>
        <vt:i4>530</vt:i4>
      </vt:variant>
      <vt:variant>
        <vt:i4>0</vt:i4>
      </vt:variant>
      <vt:variant>
        <vt:i4>5</vt:i4>
      </vt:variant>
      <vt:variant>
        <vt:lpwstr>https://www.energy.ca.gov/programs-and-topics/programs/solar-equipment-lists</vt:lpwstr>
      </vt:variant>
      <vt:variant>
        <vt:lpwstr/>
      </vt:variant>
      <vt:variant>
        <vt:i4>6815800</vt:i4>
      </vt:variant>
      <vt:variant>
        <vt:i4>497</vt:i4>
      </vt:variant>
      <vt:variant>
        <vt:i4>0</vt:i4>
      </vt:variant>
      <vt:variant>
        <vt:i4>5</vt:i4>
      </vt:variant>
      <vt:variant>
        <vt:lpwstr>https://www.healthcare.gov/glossary/federal-poverty-level-fpl/</vt:lpwstr>
      </vt:variant>
      <vt:variant>
        <vt:lpwstr>:~:text=A%20measure%20of%20income%20issued,and%20Medicaid%20and%20CHIP%20coverage</vt:lpwstr>
      </vt:variant>
      <vt:variant>
        <vt:i4>589913</vt:i4>
      </vt:variant>
      <vt:variant>
        <vt:i4>494</vt:i4>
      </vt:variant>
      <vt:variant>
        <vt:i4>0</vt:i4>
      </vt:variant>
      <vt:variant>
        <vt:i4>5</vt:i4>
      </vt:variant>
      <vt:variant>
        <vt:lpwstr>https://www.ssa.gov/ssi/</vt:lpwstr>
      </vt:variant>
      <vt:variant>
        <vt:lpwstr/>
      </vt:variant>
      <vt:variant>
        <vt:i4>589913</vt:i4>
      </vt:variant>
      <vt:variant>
        <vt:i4>491</vt:i4>
      </vt:variant>
      <vt:variant>
        <vt:i4>0</vt:i4>
      </vt:variant>
      <vt:variant>
        <vt:i4>5</vt:i4>
      </vt:variant>
      <vt:variant>
        <vt:lpwstr>https://www.fns.usda.gov/nslp</vt:lpwstr>
      </vt:variant>
      <vt:variant>
        <vt:lpwstr/>
      </vt:variant>
      <vt:variant>
        <vt:i4>2818162</vt:i4>
      </vt:variant>
      <vt:variant>
        <vt:i4>488</vt:i4>
      </vt:variant>
      <vt:variant>
        <vt:i4>0</vt:i4>
      </vt:variant>
      <vt:variant>
        <vt:i4>5</vt:i4>
      </vt:variant>
      <vt:variant>
        <vt:lpwstr>https://www.fcc.gov/lifeline-consumers</vt:lpwstr>
      </vt:variant>
      <vt:variant>
        <vt:lpwstr/>
      </vt:variant>
      <vt:variant>
        <vt:i4>655381</vt:i4>
      </vt:variant>
      <vt:variant>
        <vt:i4>485</vt:i4>
      </vt:variant>
      <vt:variant>
        <vt:i4>0</vt:i4>
      </vt:variant>
      <vt:variant>
        <vt:i4>5</vt:i4>
      </vt:variant>
      <vt:variant>
        <vt:lpwstr>https://www.energy.gov/scep/wap/weatherization-assistance-program</vt:lpwstr>
      </vt:variant>
      <vt:variant>
        <vt:lpwstr/>
      </vt:variant>
      <vt:variant>
        <vt:i4>6619181</vt:i4>
      </vt:variant>
      <vt:variant>
        <vt:i4>482</vt:i4>
      </vt:variant>
      <vt:variant>
        <vt:i4>0</vt:i4>
      </vt:variant>
      <vt:variant>
        <vt:i4>5</vt:i4>
      </vt:variant>
      <vt:variant>
        <vt:lpwstr>https://www.fns.usda.gov/snap/supplemental-nutrition-assistance-program</vt:lpwstr>
      </vt:variant>
      <vt:variant>
        <vt:lpwstr/>
      </vt:variant>
      <vt:variant>
        <vt:i4>5177408</vt:i4>
      </vt:variant>
      <vt:variant>
        <vt:i4>479</vt:i4>
      </vt:variant>
      <vt:variant>
        <vt:i4>0</vt:i4>
      </vt:variant>
      <vt:variant>
        <vt:i4>5</vt:i4>
      </vt:variant>
      <vt:variant>
        <vt:lpwstr>https://www.acf.hhs.gov/ocs/low-income-home-energy-assistance-program-liheap</vt:lpwstr>
      </vt:variant>
      <vt:variant>
        <vt:lpwstr/>
      </vt:variant>
      <vt:variant>
        <vt:i4>3080298</vt:i4>
      </vt:variant>
      <vt:variant>
        <vt:i4>476</vt:i4>
      </vt:variant>
      <vt:variant>
        <vt:i4>0</vt:i4>
      </vt:variant>
      <vt:variant>
        <vt:i4>5</vt:i4>
      </vt:variant>
      <vt:variant>
        <vt:lpwstr>https://screeningtool.geoplatform.gov/en/downloads</vt:lpwstr>
      </vt:variant>
      <vt:variant>
        <vt:lpwstr/>
      </vt:variant>
      <vt:variant>
        <vt:i4>7667772</vt:i4>
      </vt:variant>
      <vt:variant>
        <vt:i4>473</vt:i4>
      </vt:variant>
      <vt:variant>
        <vt:i4>0</vt:i4>
      </vt:variant>
      <vt:variant>
        <vt:i4>5</vt:i4>
      </vt:variant>
      <vt:variant>
        <vt:lpwstr>https://www.epa.gov/ejscreen/download-ejscreen-data</vt:lpwstr>
      </vt:variant>
      <vt:variant>
        <vt:lpwstr/>
      </vt:variant>
      <vt:variant>
        <vt:i4>4522011</vt:i4>
      </vt:variant>
      <vt:variant>
        <vt:i4>470</vt:i4>
      </vt:variant>
      <vt:variant>
        <vt:i4>0</vt:i4>
      </vt:variant>
      <vt:variant>
        <vt:i4>5</vt:i4>
      </vt:variant>
      <vt:variant>
        <vt:lpwstr>https://www.epa.gov/ejscreen/ej-and-supplemental-indexes-ejscreen</vt:lpwstr>
      </vt:variant>
      <vt:variant>
        <vt:lpwstr/>
      </vt:variant>
      <vt:variant>
        <vt:i4>5374028</vt:i4>
      </vt:variant>
      <vt:variant>
        <vt:i4>467</vt:i4>
      </vt:variant>
      <vt:variant>
        <vt:i4>0</vt:i4>
      </vt:variant>
      <vt:variant>
        <vt:i4>5</vt:i4>
      </vt:variant>
      <vt:variant>
        <vt:lpwstr>https://screeningtool.geoplatform.gov/en/</vt:lpwstr>
      </vt:variant>
      <vt:variant>
        <vt:lpwstr>3/33.47/-97.5</vt:lpwstr>
      </vt:variant>
      <vt:variant>
        <vt:i4>2293819</vt:i4>
      </vt:variant>
      <vt:variant>
        <vt:i4>440</vt:i4>
      </vt:variant>
      <vt:variant>
        <vt:i4>0</vt:i4>
      </vt:variant>
      <vt:variant>
        <vt:i4>5</vt:i4>
      </vt:variant>
      <vt:variant>
        <vt:lpwstr>https://www.energy.gov/eere/slsc/maps/lead-tool</vt:lpwstr>
      </vt:variant>
      <vt:variant>
        <vt:lpwstr/>
      </vt:variant>
      <vt:variant>
        <vt:i4>8323127</vt:i4>
      </vt:variant>
      <vt:variant>
        <vt:i4>437</vt:i4>
      </vt:variant>
      <vt:variant>
        <vt:i4>0</vt:i4>
      </vt:variant>
      <vt:variant>
        <vt:i4>5</vt:i4>
      </vt:variant>
      <vt:variant>
        <vt:lpwstr>https://www.seia.org/states-map</vt:lpwstr>
      </vt:variant>
      <vt:variant>
        <vt:lpwstr/>
      </vt:variant>
      <vt:variant>
        <vt:i4>1507379</vt:i4>
      </vt:variant>
      <vt:variant>
        <vt:i4>412</vt:i4>
      </vt:variant>
      <vt:variant>
        <vt:i4>0</vt:i4>
      </vt:variant>
      <vt:variant>
        <vt:i4>5</vt:i4>
      </vt:variant>
      <vt:variant>
        <vt:lpwstr/>
      </vt:variant>
      <vt:variant>
        <vt:lpwstr>_Toc138933999</vt:lpwstr>
      </vt:variant>
      <vt:variant>
        <vt:i4>1441843</vt:i4>
      </vt:variant>
      <vt:variant>
        <vt:i4>406</vt:i4>
      </vt:variant>
      <vt:variant>
        <vt:i4>0</vt:i4>
      </vt:variant>
      <vt:variant>
        <vt:i4>5</vt:i4>
      </vt:variant>
      <vt:variant>
        <vt:lpwstr/>
      </vt:variant>
      <vt:variant>
        <vt:lpwstr>_Toc138933984</vt:lpwstr>
      </vt:variant>
      <vt:variant>
        <vt:i4>1441843</vt:i4>
      </vt:variant>
      <vt:variant>
        <vt:i4>400</vt:i4>
      </vt:variant>
      <vt:variant>
        <vt:i4>0</vt:i4>
      </vt:variant>
      <vt:variant>
        <vt:i4>5</vt:i4>
      </vt:variant>
      <vt:variant>
        <vt:lpwstr/>
      </vt:variant>
      <vt:variant>
        <vt:lpwstr>_Toc138933983</vt:lpwstr>
      </vt:variant>
      <vt:variant>
        <vt:i4>1441843</vt:i4>
      </vt:variant>
      <vt:variant>
        <vt:i4>394</vt:i4>
      </vt:variant>
      <vt:variant>
        <vt:i4>0</vt:i4>
      </vt:variant>
      <vt:variant>
        <vt:i4>5</vt:i4>
      </vt:variant>
      <vt:variant>
        <vt:lpwstr/>
      </vt:variant>
      <vt:variant>
        <vt:lpwstr>_Toc138933982</vt:lpwstr>
      </vt:variant>
      <vt:variant>
        <vt:i4>1441843</vt:i4>
      </vt:variant>
      <vt:variant>
        <vt:i4>388</vt:i4>
      </vt:variant>
      <vt:variant>
        <vt:i4>0</vt:i4>
      </vt:variant>
      <vt:variant>
        <vt:i4>5</vt:i4>
      </vt:variant>
      <vt:variant>
        <vt:lpwstr/>
      </vt:variant>
      <vt:variant>
        <vt:lpwstr>_Toc138933981</vt:lpwstr>
      </vt:variant>
      <vt:variant>
        <vt:i4>1441843</vt:i4>
      </vt:variant>
      <vt:variant>
        <vt:i4>382</vt:i4>
      </vt:variant>
      <vt:variant>
        <vt:i4>0</vt:i4>
      </vt:variant>
      <vt:variant>
        <vt:i4>5</vt:i4>
      </vt:variant>
      <vt:variant>
        <vt:lpwstr/>
      </vt:variant>
      <vt:variant>
        <vt:lpwstr>_Toc138933980</vt:lpwstr>
      </vt:variant>
      <vt:variant>
        <vt:i4>1638451</vt:i4>
      </vt:variant>
      <vt:variant>
        <vt:i4>376</vt:i4>
      </vt:variant>
      <vt:variant>
        <vt:i4>0</vt:i4>
      </vt:variant>
      <vt:variant>
        <vt:i4>5</vt:i4>
      </vt:variant>
      <vt:variant>
        <vt:lpwstr/>
      </vt:variant>
      <vt:variant>
        <vt:lpwstr>_Toc138933978</vt:lpwstr>
      </vt:variant>
      <vt:variant>
        <vt:i4>1638451</vt:i4>
      </vt:variant>
      <vt:variant>
        <vt:i4>370</vt:i4>
      </vt:variant>
      <vt:variant>
        <vt:i4>0</vt:i4>
      </vt:variant>
      <vt:variant>
        <vt:i4>5</vt:i4>
      </vt:variant>
      <vt:variant>
        <vt:lpwstr/>
      </vt:variant>
      <vt:variant>
        <vt:lpwstr>_Toc138933977</vt:lpwstr>
      </vt:variant>
      <vt:variant>
        <vt:i4>1638451</vt:i4>
      </vt:variant>
      <vt:variant>
        <vt:i4>364</vt:i4>
      </vt:variant>
      <vt:variant>
        <vt:i4>0</vt:i4>
      </vt:variant>
      <vt:variant>
        <vt:i4>5</vt:i4>
      </vt:variant>
      <vt:variant>
        <vt:lpwstr/>
      </vt:variant>
      <vt:variant>
        <vt:lpwstr>_Toc138933976</vt:lpwstr>
      </vt:variant>
      <vt:variant>
        <vt:i4>1638451</vt:i4>
      </vt:variant>
      <vt:variant>
        <vt:i4>358</vt:i4>
      </vt:variant>
      <vt:variant>
        <vt:i4>0</vt:i4>
      </vt:variant>
      <vt:variant>
        <vt:i4>5</vt:i4>
      </vt:variant>
      <vt:variant>
        <vt:lpwstr/>
      </vt:variant>
      <vt:variant>
        <vt:lpwstr>_Toc138933975</vt:lpwstr>
      </vt:variant>
      <vt:variant>
        <vt:i4>1638451</vt:i4>
      </vt:variant>
      <vt:variant>
        <vt:i4>352</vt:i4>
      </vt:variant>
      <vt:variant>
        <vt:i4>0</vt:i4>
      </vt:variant>
      <vt:variant>
        <vt:i4>5</vt:i4>
      </vt:variant>
      <vt:variant>
        <vt:lpwstr/>
      </vt:variant>
      <vt:variant>
        <vt:lpwstr>_Toc138933974</vt:lpwstr>
      </vt:variant>
      <vt:variant>
        <vt:i4>1638451</vt:i4>
      </vt:variant>
      <vt:variant>
        <vt:i4>346</vt:i4>
      </vt:variant>
      <vt:variant>
        <vt:i4>0</vt:i4>
      </vt:variant>
      <vt:variant>
        <vt:i4>5</vt:i4>
      </vt:variant>
      <vt:variant>
        <vt:lpwstr/>
      </vt:variant>
      <vt:variant>
        <vt:lpwstr>_Toc138933973</vt:lpwstr>
      </vt:variant>
      <vt:variant>
        <vt:i4>1638451</vt:i4>
      </vt:variant>
      <vt:variant>
        <vt:i4>340</vt:i4>
      </vt:variant>
      <vt:variant>
        <vt:i4>0</vt:i4>
      </vt:variant>
      <vt:variant>
        <vt:i4>5</vt:i4>
      </vt:variant>
      <vt:variant>
        <vt:lpwstr/>
      </vt:variant>
      <vt:variant>
        <vt:lpwstr>_Toc138933972</vt:lpwstr>
      </vt:variant>
      <vt:variant>
        <vt:i4>1638451</vt:i4>
      </vt:variant>
      <vt:variant>
        <vt:i4>334</vt:i4>
      </vt:variant>
      <vt:variant>
        <vt:i4>0</vt:i4>
      </vt:variant>
      <vt:variant>
        <vt:i4>5</vt:i4>
      </vt:variant>
      <vt:variant>
        <vt:lpwstr/>
      </vt:variant>
      <vt:variant>
        <vt:lpwstr>_Toc138933971</vt:lpwstr>
      </vt:variant>
      <vt:variant>
        <vt:i4>1638451</vt:i4>
      </vt:variant>
      <vt:variant>
        <vt:i4>328</vt:i4>
      </vt:variant>
      <vt:variant>
        <vt:i4>0</vt:i4>
      </vt:variant>
      <vt:variant>
        <vt:i4>5</vt:i4>
      </vt:variant>
      <vt:variant>
        <vt:lpwstr/>
      </vt:variant>
      <vt:variant>
        <vt:lpwstr>_Toc138933970</vt:lpwstr>
      </vt:variant>
      <vt:variant>
        <vt:i4>1572915</vt:i4>
      </vt:variant>
      <vt:variant>
        <vt:i4>322</vt:i4>
      </vt:variant>
      <vt:variant>
        <vt:i4>0</vt:i4>
      </vt:variant>
      <vt:variant>
        <vt:i4>5</vt:i4>
      </vt:variant>
      <vt:variant>
        <vt:lpwstr/>
      </vt:variant>
      <vt:variant>
        <vt:lpwstr>_Toc138933969</vt:lpwstr>
      </vt:variant>
      <vt:variant>
        <vt:i4>1572915</vt:i4>
      </vt:variant>
      <vt:variant>
        <vt:i4>316</vt:i4>
      </vt:variant>
      <vt:variant>
        <vt:i4>0</vt:i4>
      </vt:variant>
      <vt:variant>
        <vt:i4>5</vt:i4>
      </vt:variant>
      <vt:variant>
        <vt:lpwstr/>
      </vt:variant>
      <vt:variant>
        <vt:lpwstr>_Toc138933968</vt:lpwstr>
      </vt:variant>
      <vt:variant>
        <vt:i4>1572915</vt:i4>
      </vt:variant>
      <vt:variant>
        <vt:i4>310</vt:i4>
      </vt:variant>
      <vt:variant>
        <vt:i4>0</vt:i4>
      </vt:variant>
      <vt:variant>
        <vt:i4>5</vt:i4>
      </vt:variant>
      <vt:variant>
        <vt:lpwstr/>
      </vt:variant>
      <vt:variant>
        <vt:lpwstr>_Toc138933967</vt:lpwstr>
      </vt:variant>
      <vt:variant>
        <vt:i4>1572915</vt:i4>
      </vt:variant>
      <vt:variant>
        <vt:i4>304</vt:i4>
      </vt:variant>
      <vt:variant>
        <vt:i4>0</vt:i4>
      </vt:variant>
      <vt:variant>
        <vt:i4>5</vt:i4>
      </vt:variant>
      <vt:variant>
        <vt:lpwstr/>
      </vt:variant>
      <vt:variant>
        <vt:lpwstr>_Toc138933966</vt:lpwstr>
      </vt:variant>
      <vt:variant>
        <vt:i4>1572915</vt:i4>
      </vt:variant>
      <vt:variant>
        <vt:i4>298</vt:i4>
      </vt:variant>
      <vt:variant>
        <vt:i4>0</vt:i4>
      </vt:variant>
      <vt:variant>
        <vt:i4>5</vt:i4>
      </vt:variant>
      <vt:variant>
        <vt:lpwstr/>
      </vt:variant>
      <vt:variant>
        <vt:lpwstr>_Toc138933965</vt:lpwstr>
      </vt:variant>
      <vt:variant>
        <vt:i4>1572915</vt:i4>
      </vt:variant>
      <vt:variant>
        <vt:i4>292</vt:i4>
      </vt:variant>
      <vt:variant>
        <vt:i4>0</vt:i4>
      </vt:variant>
      <vt:variant>
        <vt:i4>5</vt:i4>
      </vt:variant>
      <vt:variant>
        <vt:lpwstr/>
      </vt:variant>
      <vt:variant>
        <vt:lpwstr>_Toc138933964</vt:lpwstr>
      </vt:variant>
      <vt:variant>
        <vt:i4>1572915</vt:i4>
      </vt:variant>
      <vt:variant>
        <vt:i4>286</vt:i4>
      </vt:variant>
      <vt:variant>
        <vt:i4>0</vt:i4>
      </vt:variant>
      <vt:variant>
        <vt:i4>5</vt:i4>
      </vt:variant>
      <vt:variant>
        <vt:lpwstr/>
      </vt:variant>
      <vt:variant>
        <vt:lpwstr>_Toc138933963</vt:lpwstr>
      </vt:variant>
      <vt:variant>
        <vt:i4>1572915</vt:i4>
      </vt:variant>
      <vt:variant>
        <vt:i4>280</vt:i4>
      </vt:variant>
      <vt:variant>
        <vt:i4>0</vt:i4>
      </vt:variant>
      <vt:variant>
        <vt:i4>5</vt:i4>
      </vt:variant>
      <vt:variant>
        <vt:lpwstr/>
      </vt:variant>
      <vt:variant>
        <vt:lpwstr>_Toc138933962</vt:lpwstr>
      </vt:variant>
      <vt:variant>
        <vt:i4>1572915</vt:i4>
      </vt:variant>
      <vt:variant>
        <vt:i4>274</vt:i4>
      </vt:variant>
      <vt:variant>
        <vt:i4>0</vt:i4>
      </vt:variant>
      <vt:variant>
        <vt:i4>5</vt:i4>
      </vt:variant>
      <vt:variant>
        <vt:lpwstr/>
      </vt:variant>
      <vt:variant>
        <vt:lpwstr>_Toc138933961</vt:lpwstr>
      </vt:variant>
      <vt:variant>
        <vt:i4>1572915</vt:i4>
      </vt:variant>
      <vt:variant>
        <vt:i4>268</vt:i4>
      </vt:variant>
      <vt:variant>
        <vt:i4>0</vt:i4>
      </vt:variant>
      <vt:variant>
        <vt:i4>5</vt:i4>
      </vt:variant>
      <vt:variant>
        <vt:lpwstr/>
      </vt:variant>
      <vt:variant>
        <vt:lpwstr>_Toc138933960</vt:lpwstr>
      </vt:variant>
      <vt:variant>
        <vt:i4>1769523</vt:i4>
      </vt:variant>
      <vt:variant>
        <vt:i4>262</vt:i4>
      </vt:variant>
      <vt:variant>
        <vt:i4>0</vt:i4>
      </vt:variant>
      <vt:variant>
        <vt:i4>5</vt:i4>
      </vt:variant>
      <vt:variant>
        <vt:lpwstr/>
      </vt:variant>
      <vt:variant>
        <vt:lpwstr>_Toc138933959</vt:lpwstr>
      </vt:variant>
      <vt:variant>
        <vt:i4>1769523</vt:i4>
      </vt:variant>
      <vt:variant>
        <vt:i4>256</vt:i4>
      </vt:variant>
      <vt:variant>
        <vt:i4>0</vt:i4>
      </vt:variant>
      <vt:variant>
        <vt:i4>5</vt:i4>
      </vt:variant>
      <vt:variant>
        <vt:lpwstr/>
      </vt:variant>
      <vt:variant>
        <vt:lpwstr>_Toc138933958</vt:lpwstr>
      </vt:variant>
      <vt:variant>
        <vt:i4>1769523</vt:i4>
      </vt:variant>
      <vt:variant>
        <vt:i4>250</vt:i4>
      </vt:variant>
      <vt:variant>
        <vt:i4>0</vt:i4>
      </vt:variant>
      <vt:variant>
        <vt:i4>5</vt:i4>
      </vt:variant>
      <vt:variant>
        <vt:lpwstr/>
      </vt:variant>
      <vt:variant>
        <vt:lpwstr>_Toc138933957</vt:lpwstr>
      </vt:variant>
      <vt:variant>
        <vt:i4>1769523</vt:i4>
      </vt:variant>
      <vt:variant>
        <vt:i4>244</vt:i4>
      </vt:variant>
      <vt:variant>
        <vt:i4>0</vt:i4>
      </vt:variant>
      <vt:variant>
        <vt:i4>5</vt:i4>
      </vt:variant>
      <vt:variant>
        <vt:lpwstr/>
      </vt:variant>
      <vt:variant>
        <vt:lpwstr>_Toc138933956</vt:lpwstr>
      </vt:variant>
      <vt:variant>
        <vt:i4>1769523</vt:i4>
      </vt:variant>
      <vt:variant>
        <vt:i4>238</vt:i4>
      </vt:variant>
      <vt:variant>
        <vt:i4>0</vt:i4>
      </vt:variant>
      <vt:variant>
        <vt:i4>5</vt:i4>
      </vt:variant>
      <vt:variant>
        <vt:lpwstr/>
      </vt:variant>
      <vt:variant>
        <vt:lpwstr>_Toc138933955</vt:lpwstr>
      </vt:variant>
      <vt:variant>
        <vt:i4>1769523</vt:i4>
      </vt:variant>
      <vt:variant>
        <vt:i4>232</vt:i4>
      </vt:variant>
      <vt:variant>
        <vt:i4>0</vt:i4>
      </vt:variant>
      <vt:variant>
        <vt:i4>5</vt:i4>
      </vt:variant>
      <vt:variant>
        <vt:lpwstr/>
      </vt:variant>
      <vt:variant>
        <vt:lpwstr>_Toc138933954</vt:lpwstr>
      </vt:variant>
      <vt:variant>
        <vt:i4>1769523</vt:i4>
      </vt:variant>
      <vt:variant>
        <vt:i4>226</vt:i4>
      </vt:variant>
      <vt:variant>
        <vt:i4>0</vt:i4>
      </vt:variant>
      <vt:variant>
        <vt:i4>5</vt:i4>
      </vt:variant>
      <vt:variant>
        <vt:lpwstr/>
      </vt:variant>
      <vt:variant>
        <vt:lpwstr>_Toc138933953</vt:lpwstr>
      </vt:variant>
      <vt:variant>
        <vt:i4>1769523</vt:i4>
      </vt:variant>
      <vt:variant>
        <vt:i4>220</vt:i4>
      </vt:variant>
      <vt:variant>
        <vt:i4>0</vt:i4>
      </vt:variant>
      <vt:variant>
        <vt:i4>5</vt:i4>
      </vt:variant>
      <vt:variant>
        <vt:lpwstr/>
      </vt:variant>
      <vt:variant>
        <vt:lpwstr>_Toc138933952</vt:lpwstr>
      </vt:variant>
      <vt:variant>
        <vt:i4>1769523</vt:i4>
      </vt:variant>
      <vt:variant>
        <vt:i4>214</vt:i4>
      </vt:variant>
      <vt:variant>
        <vt:i4>0</vt:i4>
      </vt:variant>
      <vt:variant>
        <vt:i4>5</vt:i4>
      </vt:variant>
      <vt:variant>
        <vt:lpwstr/>
      </vt:variant>
      <vt:variant>
        <vt:lpwstr>_Toc138933951</vt:lpwstr>
      </vt:variant>
      <vt:variant>
        <vt:i4>1769523</vt:i4>
      </vt:variant>
      <vt:variant>
        <vt:i4>208</vt:i4>
      </vt:variant>
      <vt:variant>
        <vt:i4>0</vt:i4>
      </vt:variant>
      <vt:variant>
        <vt:i4>5</vt:i4>
      </vt:variant>
      <vt:variant>
        <vt:lpwstr/>
      </vt:variant>
      <vt:variant>
        <vt:lpwstr>_Toc138933950</vt:lpwstr>
      </vt:variant>
      <vt:variant>
        <vt:i4>1703987</vt:i4>
      </vt:variant>
      <vt:variant>
        <vt:i4>202</vt:i4>
      </vt:variant>
      <vt:variant>
        <vt:i4>0</vt:i4>
      </vt:variant>
      <vt:variant>
        <vt:i4>5</vt:i4>
      </vt:variant>
      <vt:variant>
        <vt:lpwstr/>
      </vt:variant>
      <vt:variant>
        <vt:lpwstr>_Toc138933949</vt:lpwstr>
      </vt:variant>
      <vt:variant>
        <vt:i4>1703987</vt:i4>
      </vt:variant>
      <vt:variant>
        <vt:i4>196</vt:i4>
      </vt:variant>
      <vt:variant>
        <vt:i4>0</vt:i4>
      </vt:variant>
      <vt:variant>
        <vt:i4>5</vt:i4>
      </vt:variant>
      <vt:variant>
        <vt:lpwstr/>
      </vt:variant>
      <vt:variant>
        <vt:lpwstr>_Toc138933948</vt:lpwstr>
      </vt:variant>
      <vt:variant>
        <vt:i4>1703987</vt:i4>
      </vt:variant>
      <vt:variant>
        <vt:i4>190</vt:i4>
      </vt:variant>
      <vt:variant>
        <vt:i4>0</vt:i4>
      </vt:variant>
      <vt:variant>
        <vt:i4>5</vt:i4>
      </vt:variant>
      <vt:variant>
        <vt:lpwstr/>
      </vt:variant>
      <vt:variant>
        <vt:lpwstr>_Toc138933947</vt:lpwstr>
      </vt:variant>
      <vt:variant>
        <vt:i4>1703987</vt:i4>
      </vt:variant>
      <vt:variant>
        <vt:i4>184</vt:i4>
      </vt:variant>
      <vt:variant>
        <vt:i4>0</vt:i4>
      </vt:variant>
      <vt:variant>
        <vt:i4>5</vt:i4>
      </vt:variant>
      <vt:variant>
        <vt:lpwstr/>
      </vt:variant>
      <vt:variant>
        <vt:lpwstr>_Toc138933946</vt:lpwstr>
      </vt:variant>
      <vt:variant>
        <vt:i4>1703987</vt:i4>
      </vt:variant>
      <vt:variant>
        <vt:i4>178</vt:i4>
      </vt:variant>
      <vt:variant>
        <vt:i4>0</vt:i4>
      </vt:variant>
      <vt:variant>
        <vt:i4>5</vt:i4>
      </vt:variant>
      <vt:variant>
        <vt:lpwstr/>
      </vt:variant>
      <vt:variant>
        <vt:lpwstr>_Toc138933944</vt:lpwstr>
      </vt:variant>
      <vt:variant>
        <vt:i4>1703987</vt:i4>
      </vt:variant>
      <vt:variant>
        <vt:i4>172</vt:i4>
      </vt:variant>
      <vt:variant>
        <vt:i4>0</vt:i4>
      </vt:variant>
      <vt:variant>
        <vt:i4>5</vt:i4>
      </vt:variant>
      <vt:variant>
        <vt:lpwstr/>
      </vt:variant>
      <vt:variant>
        <vt:lpwstr>_Toc138933943</vt:lpwstr>
      </vt:variant>
      <vt:variant>
        <vt:i4>1703987</vt:i4>
      </vt:variant>
      <vt:variant>
        <vt:i4>166</vt:i4>
      </vt:variant>
      <vt:variant>
        <vt:i4>0</vt:i4>
      </vt:variant>
      <vt:variant>
        <vt:i4>5</vt:i4>
      </vt:variant>
      <vt:variant>
        <vt:lpwstr/>
      </vt:variant>
      <vt:variant>
        <vt:lpwstr>_Toc138933942</vt:lpwstr>
      </vt:variant>
      <vt:variant>
        <vt:i4>1703987</vt:i4>
      </vt:variant>
      <vt:variant>
        <vt:i4>160</vt:i4>
      </vt:variant>
      <vt:variant>
        <vt:i4>0</vt:i4>
      </vt:variant>
      <vt:variant>
        <vt:i4>5</vt:i4>
      </vt:variant>
      <vt:variant>
        <vt:lpwstr/>
      </vt:variant>
      <vt:variant>
        <vt:lpwstr>_Toc138933941</vt:lpwstr>
      </vt:variant>
      <vt:variant>
        <vt:i4>1703987</vt:i4>
      </vt:variant>
      <vt:variant>
        <vt:i4>154</vt:i4>
      </vt:variant>
      <vt:variant>
        <vt:i4>0</vt:i4>
      </vt:variant>
      <vt:variant>
        <vt:i4>5</vt:i4>
      </vt:variant>
      <vt:variant>
        <vt:lpwstr/>
      </vt:variant>
      <vt:variant>
        <vt:lpwstr>_Toc138933940</vt:lpwstr>
      </vt:variant>
      <vt:variant>
        <vt:i4>1900595</vt:i4>
      </vt:variant>
      <vt:variant>
        <vt:i4>148</vt:i4>
      </vt:variant>
      <vt:variant>
        <vt:i4>0</vt:i4>
      </vt:variant>
      <vt:variant>
        <vt:i4>5</vt:i4>
      </vt:variant>
      <vt:variant>
        <vt:lpwstr/>
      </vt:variant>
      <vt:variant>
        <vt:lpwstr>_Toc138933939</vt:lpwstr>
      </vt:variant>
      <vt:variant>
        <vt:i4>1900595</vt:i4>
      </vt:variant>
      <vt:variant>
        <vt:i4>142</vt:i4>
      </vt:variant>
      <vt:variant>
        <vt:i4>0</vt:i4>
      </vt:variant>
      <vt:variant>
        <vt:i4>5</vt:i4>
      </vt:variant>
      <vt:variant>
        <vt:lpwstr/>
      </vt:variant>
      <vt:variant>
        <vt:lpwstr>_Toc138933938</vt:lpwstr>
      </vt:variant>
      <vt:variant>
        <vt:i4>1900595</vt:i4>
      </vt:variant>
      <vt:variant>
        <vt:i4>136</vt:i4>
      </vt:variant>
      <vt:variant>
        <vt:i4>0</vt:i4>
      </vt:variant>
      <vt:variant>
        <vt:i4>5</vt:i4>
      </vt:variant>
      <vt:variant>
        <vt:lpwstr/>
      </vt:variant>
      <vt:variant>
        <vt:lpwstr>_Toc138933937</vt:lpwstr>
      </vt:variant>
      <vt:variant>
        <vt:i4>1900595</vt:i4>
      </vt:variant>
      <vt:variant>
        <vt:i4>130</vt:i4>
      </vt:variant>
      <vt:variant>
        <vt:i4>0</vt:i4>
      </vt:variant>
      <vt:variant>
        <vt:i4>5</vt:i4>
      </vt:variant>
      <vt:variant>
        <vt:lpwstr/>
      </vt:variant>
      <vt:variant>
        <vt:lpwstr>_Toc138933936</vt:lpwstr>
      </vt:variant>
      <vt:variant>
        <vt:i4>1900595</vt:i4>
      </vt:variant>
      <vt:variant>
        <vt:i4>124</vt:i4>
      </vt:variant>
      <vt:variant>
        <vt:i4>0</vt:i4>
      </vt:variant>
      <vt:variant>
        <vt:i4>5</vt:i4>
      </vt:variant>
      <vt:variant>
        <vt:lpwstr/>
      </vt:variant>
      <vt:variant>
        <vt:lpwstr>_Toc138933935</vt:lpwstr>
      </vt:variant>
      <vt:variant>
        <vt:i4>1900595</vt:i4>
      </vt:variant>
      <vt:variant>
        <vt:i4>118</vt:i4>
      </vt:variant>
      <vt:variant>
        <vt:i4>0</vt:i4>
      </vt:variant>
      <vt:variant>
        <vt:i4>5</vt:i4>
      </vt:variant>
      <vt:variant>
        <vt:lpwstr/>
      </vt:variant>
      <vt:variant>
        <vt:lpwstr>_Toc138933934</vt:lpwstr>
      </vt:variant>
      <vt:variant>
        <vt:i4>1900595</vt:i4>
      </vt:variant>
      <vt:variant>
        <vt:i4>112</vt:i4>
      </vt:variant>
      <vt:variant>
        <vt:i4>0</vt:i4>
      </vt:variant>
      <vt:variant>
        <vt:i4>5</vt:i4>
      </vt:variant>
      <vt:variant>
        <vt:lpwstr/>
      </vt:variant>
      <vt:variant>
        <vt:lpwstr>_Toc138933933</vt:lpwstr>
      </vt:variant>
      <vt:variant>
        <vt:i4>1900595</vt:i4>
      </vt:variant>
      <vt:variant>
        <vt:i4>106</vt:i4>
      </vt:variant>
      <vt:variant>
        <vt:i4>0</vt:i4>
      </vt:variant>
      <vt:variant>
        <vt:i4>5</vt:i4>
      </vt:variant>
      <vt:variant>
        <vt:lpwstr/>
      </vt:variant>
      <vt:variant>
        <vt:lpwstr>_Toc138933932</vt:lpwstr>
      </vt:variant>
      <vt:variant>
        <vt:i4>1900595</vt:i4>
      </vt:variant>
      <vt:variant>
        <vt:i4>100</vt:i4>
      </vt:variant>
      <vt:variant>
        <vt:i4>0</vt:i4>
      </vt:variant>
      <vt:variant>
        <vt:i4>5</vt:i4>
      </vt:variant>
      <vt:variant>
        <vt:lpwstr/>
      </vt:variant>
      <vt:variant>
        <vt:lpwstr>_Toc138933931</vt:lpwstr>
      </vt:variant>
      <vt:variant>
        <vt:i4>1900595</vt:i4>
      </vt:variant>
      <vt:variant>
        <vt:i4>94</vt:i4>
      </vt:variant>
      <vt:variant>
        <vt:i4>0</vt:i4>
      </vt:variant>
      <vt:variant>
        <vt:i4>5</vt:i4>
      </vt:variant>
      <vt:variant>
        <vt:lpwstr/>
      </vt:variant>
      <vt:variant>
        <vt:lpwstr>_Toc138933930</vt:lpwstr>
      </vt:variant>
      <vt:variant>
        <vt:i4>1835059</vt:i4>
      </vt:variant>
      <vt:variant>
        <vt:i4>88</vt:i4>
      </vt:variant>
      <vt:variant>
        <vt:i4>0</vt:i4>
      </vt:variant>
      <vt:variant>
        <vt:i4>5</vt:i4>
      </vt:variant>
      <vt:variant>
        <vt:lpwstr/>
      </vt:variant>
      <vt:variant>
        <vt:lpwstr>_Toc138933929</vt:lpwstr>
      </vt:variant>
      <vt:variant>
        <vt:i4>1835059</vt:i4>
      </vt:variant>
      <vt:variant>
        <vt:i4>82</vt:i4>
      </vt:variant>
      <vt:variant>
        <vt:i4>0</vt:i4>
      </vt:variant>
      <vt:variant>
        <vt:i4>5</vt:i4>
      </vt:variant>
      <vt:variant>
        <vt:lpwstr/>
      </vt:variant>
      <vt:variant>
        <vt:lpwstr>_Toc138933928</vt:lpwstr>
      </vt:variant>
      <vt:variant>
        <vt:i4>1835059</vt:i4>
      </vt:variant>
      <vt:variant>
        <vt:i4>76</vt:i4>
      </vt:variant>
      <vt:variant>
        <vt:i4>0</vt:i4>
      </vt:variant>
      <vt:variant>
        <vt:i4>5</vt:i4>
      </vt:variant>
      <vt:variant>
        <vt:lpwstr/>
      </vt:variant>
      <vt:variant>
        <vt:lpwstr>_Toc138933927</vt:lpwstr>
      </vt:variant>
      <vt:variant>
        <vt:i4>1835059</vt:i4>
      </vt:variant>
      <vt:variant>
        <vt:i4>70</vt:i4>
      </vt:variant>
      <vt:variant>
        <vt:i4>0</vt:i4>
      </vt:variant>
      <vt:variant>
        <vt:i4>5</vt:i4>
      </vt:variant>
      <vt:variant>
        <vt:lpwstr/>
      </vt:variant>
      <vt:variant>
        <vt:lpwstr>_Toc138933926</vt:lpwstr>
      </vt:variant>
      <vt:variant>
        <vt:i4>1835059</vt:i4>
      </vt:variant>
      <vt:variant>
        <vt:i4>64</vt:i4>
      </vt:variant>
      <vt:variant>
        <vt:i4>0</vt:i4>
      </vt:variant>
      <vt:variant>
        <vt:i4>5</vt:i4>
      </vt:variant>
      <vt:variant>
        <vt:lpwstr/>
      </vt:variant>
      <vt:variant>
        <vt:lpwstr>_Toc138933925</vt:lpwstr>
      </vt:variant>
      <vt:variant>
        <vt:i4>1835059</vt:i4>
      </vt:variant>
      <vt:variant>
        <vt:i4>58</vt:i4>
      </vt:variant>
      <vt:variant>
        <vt:i4>0</vt:i4>
      </vt:variant>
      <vt:variant>
        <vt:i4>5</vt:i4>
      </vt:variant>
      <vt:variant>
        <vt:lpwstr/>
      </vt:variant>
      <vt:variant>
        <vt:lpwstr>_Toc138933924</vt:lpwstr>
      </vt:variant>
      <vt:variant>
        <vt:i4>1835059</vt:i4>
      </vt:variant>
      <vt:variant>
        <vt:i4>52</vt:i4>
      </vt:variant>
      <vt:variant>
        <vt:i4>0</vt:i4>
      </vt:variant>
      <vt:variant>
        <vt:i4>5</vt:i4>
      </vt:variant>
      <vt:variant>
        <vt:lpwstr/>
      </vt:variant>
      <vt:variant>
        <vt:lpwstr>_Toc138933923</vt:lpwstr>
      </vt:variant>
      <vt:variant>
        <vt:i4>1835059</vt:i4>
      </vt:variant>
      <vt:variant>
        <vt:i4>46</vt:i4>
      </vt:variant>
      <vt:variant>
        <vt:i4>0</vt:i4>
      </vt:variant>
      <vt:variant>
        <vt:i4>5</vt:i4>
      </vt:variant>
      <vt:variant>
        <vt:lpwstr/>
      </vt:variant>
      <vt:variant>
        <vt:lpwstr>_Toc138933922</vt:lpwstr>
      </vt:variant>
      <vt:variant>
        <vt:i4>1835059</vt:i4>
      </vt:variant>
      <vt:variant>
        <vt:i4>40</vt:i4>
      </vt:variant>
      <vt:variant>
        <vt:i4>0</vt:i4>
      </vt:variant>
      <vt:variant>
        <vt:i4>5</vt:i4>
      </vt:variant>
      <vt:variant>
        <vt:lpwstr/>
      </vt:variant>
      <vt:variant>
        <vt:lpwstr>_Toc138933921</vt:lpwstr>
      </vt:variant>
      <vt:variant>
        <vt:i4>589856</vt:i4>
      </vt:variant>
      <vt:variant>
        <vt:i4>35</vt:i4>
      </vt:variant>
      <vt:variant>
        <vt:i4>0</vt:i4>
      </vt:variant>
      <vt:variant>
        <vt:i4>5</vt:i4>
      </vt:variant>
      <vt:variant>
        <vt:lpwstr>mailto:Samantha@cleanegroup.org</vt:lpwstr>
      </vt:variant>
      <vt:variant>
        <vt:lpwstr/>
      </vt:variant>
      <vt:variant>
        <vt:i4>1376319</vt:i4>
      </vt:variant>
      <vt:variant>
        <vt:i4>32</vt:i4>
      </vt:variant>
      <vt:variant>
        <vt:i4>0</vt:i4>
      </vt:variant>
      <vt:variant>
        <vt:i4>5</vt:i4>
      </vt:variant>
      <vt:variant>
        <vt:lpwstr>mailto:vero@cleanegroup.org</vt:lpwstr>
      </vt:variant>
      <vt:variant>
        <vt:lpwstr/>
      </vt:variant>
      <vt:variant>
        <vt:i4>3670117</vt:i4>
      </vt:variant>
      <vt:variant>
        <vt:i4>29</vt:i4>
      </vt:variant>
      <vt:variant>
        <vt:i4>0</vt:i4>
      </vt:variant>
      <vt:variant>
        <vt:i4>5</vt:i4>
      </vt:variant>
      <vt:variant>
        <vt:lpwstr>https://www.cesa.org/projects/scaling-up-solar-for-under-resourced-communities/</vt:lpwstr>
      </vt:variant>
      <vt:variant>
        <vt:lpwstr/>
      </vt:variant>
      <vt:variant>
        <vt:i4>3145791</vt:i4>
      </vt:variant>
      <vt:variant>
        <vt:i4>26</vt:i4>
      </vt:variant>
      <vt:variant>
        <vt:i4>0</vt:i4>
      </vt:variant>
      <vt:variant>
        <vt:i4>5</vt:i4>
      </vt:variant>
      <vt:variant>
        <vt:lpwstr>https://www.law.cornell.edu/uscode/text/26/48</vt:lpwstr>
      </vt:variant>
      <vt:variant>
        <vt:lpwstr>:~:text=(14)Increase%20in%20credit%20rate%20for%20energy%20communities</vt:lpwstr>
      </vt:variant>
      <vt:variant>
        <vt:i4>7012410</vt:i4>
      </vt:variant>
      <vt:variant>
        <vt:i4>23</vt:i4>
      </vt:variant>
      <vt:variant>
        <vt:i4>0</vt:i4>
      </vt:variant>
      <vt:variant>
        <vt:i4>5</vt:i4>
      </vt:variant>
      <vt:variant>
        <vt:lpwstr>https://www.law.cornell.edu/uscode/text/26/48</vt:lpwstr>
      </vt:variant>
      <vt:variant>
        <vt:lpwstr>:~:text=(e)Special%20rules%20for%20certain%20solar%20and%20wind%20facilities%20placed%20in%20service%20in%20connection%20with%20low%2Dincome%20communities</vt:lpwstr>
      </vt:variant>
      <vt:variant>
        <vt:i4>5111903</vt:i4>
      </vt:variant>
      <vt:variant>
        <vt:i4>20</vt:i4>
      </vt:variant>
      <vt:variant>
        <vt:i4>0</vt:i4>
      </vt:variant>
      <vt:variant>
        <vt:i4>5</vt:i4>
      </vt:variant>
      <vt:variant>
        <vt:lpwstr>https://www.govinfo.gov/content/pkg/FR-2023-06-01/pdf/2023-11718.pdf</vt:lpwstr>
      </vt:variant>
      <vt:variant>
        <vt:lpwstr/>
      </vt:variant>
      <vt:variant>
        <vt:i4>6946830</vt:i4>
      </vt:variant>
      <vt:variant>
        <vt:i4>17</vt:i4>
      </vt:variant>
      <vt:variant>
        <vt:i4>0</vt:i4>
      </vt:variant>
      <vt:variant>
        <vt:i4>5</vt:i4>
      </vt:variant>
      <vt:variant>
        <vt:lpwstr>https://www.epa.gov/system/files/documents/2023-04/GGRF Implementation Framework_730am.pdf</vt:lpwstr>
      </vt:variant>
      <vt:variant>
        <vt:lpwstr/>
      </vt:variant>
      <vt:variant>
        <vt:i4>4980805</vt:i4>
      </vt:variant>
      <vt:variant>
        <vt:i4>14</vt:i4>
      </vt:variant>
      <vt:variant>
        <vt:i4>0</vt:i4>
      </vt:variant>
      <vt:variant>
        <vt:i4>5</vt:i4>
      </vt:variant>
      <vt:variant>
        <vt:lpwstr>https://www.grants.gov/web/grants/view-opportunity.html?oppId=348957</vt:lpwstr>
      </vt:variant>
      <vt:variant>
        <vt:lpwstr/>
      </vt:variant>
      <vt:variant>
        <vt:i4>6029399</vt:i4>
      </vt:variant>
      <vt:variant>
        <vt:i4>11</vt:i4>
      </vt:variant>
      <vt:variant>
        <vt:i4>0</vt:i4>
      </vt:variant>
      <vt:variant>
        <vt:i4>5</vt:i4>
      </vt:variant>
      <vt:variant>
        <vt:lpwstr>https://www.cesa.org/projects/scaling-up-solar-for-under-resourced-communities/resources/</vt:lpwstr>
      </vt:variant>
      <vt:variant>
        <vt:lpwstr/>
      </vt:variant>
      <vt:variant>
        <vt:i4>3670117</vt:i4>
      </vt:variant>
      <vt:variant>
        <vt:i4>8</vt:i4>
      </vt:variant>
      <vt:variant>
        <vt:i4>0</vt:i4>
      </vt:variant>
      <vt:variant>
        <vt:i4>5</vt:i4>
      </vt:variant>
      <vt:variant>
        <vt:lpwstr>https://www.cesa.org/projects/scaling-up-solar-for-under-resourced-communities/</vt:lpwstr>
      </vt:variant>
      <vt:variant>
        <vt:lpwstr/>
      </vt:variant>
      <vt:variant>
        <vt:i4>1179708</vt:i4>
      </vt:variant>
      <vt:variant>
        <vt:i4>5</vt:i4>
      </vt:variant>
      <vt:variant>
        <vt:i4>0</vt:i4>
      </vt:variant>
      <vt:variant>
        <vt:i4>5</vt:i4>
      </vt:variant>
      <vt:variant>
        <vt:lpwstr>mailto:Allie@cleanegroup.org</vt:lpwstr>
      </vt:variant>
      <vt:variant>
        <vt:lpwstr/>
      </vt:variant>
      <vt:variant>
        <vt:i4>1376319</vt:i4>
      </vt:variant>
      <vt:variant>
        <vt:i4>2</vt:i4>
      </vt:variant>
      <vt:variant>
        <vt:i4>0</vt:i4>
      </vt:variant>
      <vt:variant>
        <vt:i4>5</vt:i4>
      </vt:variant>
      <vt:variant>
        <vt:lpwstr>mailto:Vero@cleanegroup.org</vt:lpwstr>
      </vt:variant>
      <vt:variant>
        <vt:lpwstr/>
      </vt:variant>
      <vt:variant>
        <vt:i4>7995498</vt:i4>
      </vt:variant>
      <vt:variant>
        <vt:i4>36</vt:i4>
      </vt:variant>
      <vt:variant>
        <vt:i4>0</vt:i4>
      </vt:variant>
      <vt:variant>
        <vt:i4>5</vt:i4>
      </vt:variant>
      <vt:variant>
        <vt:lpwstr>https://www.cesa.org/wp-content/uploads/Low-Income-Communities-Bonus-Energy-Investment-Credit-Program-FAQs.pdf</vt:lpwstr>
      </vt:variant>
      <vt:variant>
        <vt:lpwstr/>
      </vt:variant>
      <vt:variant>
        <vt:i4>5111903</vt:i4>
      </vt:variant>
      <vt:variant>
        <vt:i4>33</vt:i4>
      </vt:variant>
      <vt:variant>
        <vt:i4>0</vt:i4>
      </vt:variant>
      <vt:variant>
        <vt:i4>5</vt:i4>
      </vt:variant>
      <vt:variant>
        <vt:lpwstr>https://www.govinfo.gov/content/pkg/FR-2023-06-01/pdf/2023-11718.pdf</vt:lpwstr>
      </vt:variant>
      <vt:variant>
        <vt:lpwstr/>
      </vt:variant>
      <vt:variant>
        <vt:i4>5111903</vt:i4>
      </vt:variant>
      <vt:variant>
        <vt:i4>30</vt:i4>
      </vt:variant>
      <vt:variant>
        <vt:i4>0</vt:i4>
      </vt:variant>
      <vt:variant>
        <vt:i4>5</vt:i4>
      </vt:variant>
      <vt:variant>
        <vt:lpwstr>https://www.govinfo.gov/content/pkg/FR-2023-06-01/pdf/2023-11718.pdf</vt:lpwstr>
      </vt:variant>
      <vt:variant>
        <vt:lpwstr/>
      </vt:variant>
      <vt:variant>
        <vt:i4>3866647</vt:i4>
      </vt:variant>
      <vt:variant>
        <vt:i4>15</vt:i4>
      </vt:variant>
      <vt:variant>
        <vt:i4>0</vt:i4>
      </vt:variant>
      <vt:variant>
        <vt:i4>5</vt:i4>
      </vt:variant>
      <vt:variant>
        <vt:lpwstr>https://www.energy.gov/eere/solar/federal-solar-tax-credits-businesses</vt:lpwstr>
      </vt:variant>
      <vt:variant>
        <vt:lpwstr>_edn1</vt:lpwstr>
      </vt:variant>
      <vt:variant>
        <vt:i4>5767233</vt:i4>
      </vt:variant>
      <vt:variant>
        <vt:i4>12</vt:i4>
      </vt:variant>
      <vt:variant>
        <vt:i4>0</vt:i4>
      </vt:variant>
      <vt:variant>
        <vt:i4>5</vt:i4>
      </vt:variant>
      <vt:variant>
        <vt:lpwstr>https://www.fns.usda.gov/cn/income-eligibility-guidelines</vt:lpwstr>
      </vt:variant>
      <vt:variant>
        <vt:lpwstr/>
      </vt:variant>
      <vt:variant>
        <vt:i4>2949234</vt:i4>
      </vt:variant>
      <vt:variant>
        <vt:i4>9</vt:i4>
      </vt:variant>
      <vt:variant>
        <vt:i4>0</vt:i4>
      </vt:variant>
      <vt:variant>
        <vt:i4>5</vt:i4>
      </vt:variant>
      <vt:variant>
        <vt:lpwstr>https://www.acf.hhs.gov/ocs/programs/liheap</vt:lpwstr>
      </vt:variant>
      <vt:variant>
        <vt:lpwstr/>
      </vt:variant>
      <vt:variant>
        <vt:i4>589913</vt:i4>
      </vt:variant>
      <vt:variant>
        <vt:i4>6</vt:i4>
      </vt:variant>
      <vt:variant>
        <vt:i4>0</vt:i4>
      </vt:variant>
      <vt:variant>
        <vt:i4>5</vt:i4>
      </vt:variant>
      <vt:variant>
        <vt:lpwstr>https://www.ssa.gov/ssi/</vt:lpwstr>
      </vt:variant>
      <vt:variant>
        <vt:lpwstr/>
      </vt:variant>
      <vt:variant>
        <vt:i4>6488097</vt:i4>
      </vt:variant>
      <vt:variant>
        <vt:i4>3</vt:i4>
      </vt:variant>
      <vt:variant>
        <vt:i4>0</vt:i4>
      </vt:variant>
      <vt:variant>
        <vt:i4>5</vt:i4>
      </vt:variant>
      <vt:variant>
        <vt:lpwstr>https://www.fns.usda.gov/snap/recipient/eligibility</vt:lpwstr>
      </vt:variant>
      <vt:variant>
        <vt:lpwstr/>
      </vt:variant>
      <vt:variant>
        <vt:i4>6946830</vt:i4>
      </vt:variant>
      <vt:variant>
        <vt:i4>0</vt:i4>
      </vt:variant>
      <vt:variant>
        <vt:i4>0</vt:i4>
      </vt:variant>
      <vt:variant>
        <vt:i4>5</vt:i4>
      </vt:variant>
      <vt:variant>
        <vt:lpwstr>https://www.epa.gov/system/files/documents/2023-04/GGRF Implementation Framework_730am.pdf</vt:lpwstr>
      </vt:variant>
      <vt:variant>
        <vt:lpwstr/>
      </vt:variant>
      <vt:variant>
        <vt:i4>1179708</vt:i4>
      </vt:variant>
      <vt:variant>
        <vt:i4>18</vt:i4>
      </vt:variant>
      <vt:variant>
        <vt:i4>0</vt:i4>
      </vt:variant>
      <vt:variant>
        <vt:i4>5</vt:i4>
      </vt:variant>
      <vt:variant>
        <vt:lpwstr>mailto:allie@cleanegroup.org</vt:lpwstr>
      </vt:variant>
      <vt:variant>
        <vt:lpwstr/>
      </vt:variant>
      <vt:variant>
        <vt:i4>4259842</vt:i4>
      </vt:variant>
      <vt:variant>
        <vt:i4>15</vt:i4>
      </vt:variant>
      <vt:variant>
        <vt:i4>0</vt:i4>
      </vt:variant>
      <vt:variant>
        <vt:i4>5</vt:i4>
      </vt:variant>
      <vt:variant>
        <vt:lpwstr>https://www.ers.usda.gov/data-products/county-typology-codes/descriptions-and-maps/</vt:lpwstr>
      </vt:variant>
      <vt:variant>
        <vt:lpwstr>:~:text=3321%2C%20600%20dpi)-,Persistent%20Poverty,-Persistent%20poverty%20(353</vt:lpwstr>
      </vt:variant>
      <vt:variant>
        <vt:i4>5111903</vt:i4>
      </vt:variant>
      <vt:variant>
        <vt:i4>12</vt:i4>
      </vt:variant>
      <vt:variant>
        <vt:i4>0</vt:i4>
      </vt:variant>
      <vt:variant>
        <vt:i4>5</vt:i4>
      </vt:variant>
      <vt:variant>
        <vt:lpwstr>https://www.govinfo.gov/content/pkg/FR-2023-06-01/pdf/2023-11718.pdf</vt:lpwstr>
      </vt:variant>
      <vt:variant>
        <vt:lpwstr/>
      </vt:variant>
      <vt:variant>
        <vt:i4>2162815</vt:i4>
      </vt:variant>
      <vt:variant>
        <vt:i4>9</vt:i4>
      </vt:variant>
      <vt:variant>
        <vt:i4>0</vt:i4>
      </vt:variant>
      <vt:variant>
        <vt:i4>5</vt:i4>
      </vt:variant>
      <vt:variant>
        <vt:lpwstr>http://aspe.hhs.gov/poverty-guidelines</vt:lpwstr>
      </vt:variant>
      <vt:variant>
        <vt:lpwstr/>
      </vt:variant>
      <vt:variant>
        <vt:i4>2687087</vt:i4>
      </vt:variant>
      <vt:variant>
        <vt:i4>6</vt:i4>
      </vt:variant>
      <vt:variant>
        <vt:i4>0</vt:i4>
      </vt:variant>
      <vt:variant>
        <vt:i4>5</vt:i4>
      </vt:variant>
      <vt:variant>
        <vt:lpwstr>https://www.energy.gov/scep/slsc/lead-tool</vt:lpwstr>
      </vt:variant>
      <vt:variant>
        <vt:lpwstr/>
      </vt:variant>
      <vt:variant>
        <vt:i4>393310</vt:i4>
      </vt:variant>
      <vt:variant>
        <vt:i4>3</vt:i4>
      </vt:variant>
      <vt:variant>
        <vt:i4>0</vt:i4>
      </vt:variant>
      <vt:variant>
        <vt:i4>5</vt:i4>
      </vt:variant>
      <vt:variant>
        <vt:lpwstr>https://data.nrel.gov/submissions/81</vt:lpwstr>
      </vt:variant>
      <vt:variant>
        <vt:lpwstr/>
      </vt:variant>
      <vt:variant>
        <vt:i4>8323127</vt:i4>
      </vt:variant>
      <vt:variant>
        <vt:i4>0</vt:i4>
      </vt:variant>
      <vt:variant>
        <vt:i4>0</vt:i4>
      </vt:variant>
      <vt:variant>
        <vt:i4>5</vt:i4>
      </vt:variant>
      <vt:variant>
        <vt:lpwstr>https://www.seia.org/states-map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Single-Family Home LMI Solar RFP Template - Solar for All</dc:title>
  <dc:subject/>
  <dc:creator>Allie Garrett;vero@cleanegroup.org</dc:creator>
  <cp:keywords>DOE</cp:keywords>
  <dc:description/>
  <cp:lastModifiedBy>CESA</cp:lastModifiedBy>
  <cp:revision>84</cp:revision>
  <cp:lastPrinted>2023-07-07T13:35:00Z</cp:lastPrinted>
  <dcterms:created xsi:type="dcterms:W3CDTF">2023-07-07T13:15:00Z</dcterms:created>
  <dcterms:modified xsi:type="dcterms:W3CDTF">2023-07-07T17:34:00Z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0x0101008CD3C8E0441BAC40BD6FD3A860531DC8</vt:lpwstr>
  </property>
  <property fmtid="{D5CDD505-2E9C-101B-9397-08002B2CF9AE}" pid="3" name="MediaServiceImageTags">
    <vt:lpwstr/>
  </property>
</Properties>
</file>